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CAF" w:rsidRDefault="00A92CAF" w:rsidP="00A92CAF">
      <w:pPr>
        <w:rPr>
          <w:b/>
          <w:sz w:val="28"/>
          <w:szCs w:val="28"/>
        </w:rPr>
      </w:pPr>
      <w:r>
        <w:rPr>
          <w:b/>
          <w:sz w:val="28"/>
          <w:szCs w:val="28"/>
        </w:rPr>
        <w:t>Patientfall - Borrelia</w:t>
      </w:r>
    </w:p>
    <w:p w:rsidR="00A92CAF" w:rsidRPr="000812E1" w:rsidRDefault="00A92CAF" w:rsidP="00A92CAF">
      <w:r w:rsidRPr="000812E1">
        <w:t xml:space="preserve">Zoran 58 år är tidigare väsentligen frisk. Han orienterar på fritiden och brukar då ha långärmat och långa byxor. Det leder till att han ofta får svampeksem i ljumskarna på sommaren. Nu har han sedan två veckor noterat ett rodnat runt rött märke på insidan av höger lår precis under ljumsken. Det kliar lite lätt men är inte särskilt besvärande, liknar hans vanliga svampeksem. Han har behandlat det med </w:t>
      </w:r>
      <w:proofErr w:type="spellStart"/>
      <w:r w:rsidRPr="000812E1">
        <w:t>Cortimyk</w:t>
      </w:r>
      <w:proofErr w:type="spellEnd"/>
      <w:r w:rsidRPr="000812E1">
        <w:t xml:space="preserve"> men det har inte haft samma effekt som det brukar. Egentligen söker han inte för detta, utan passar på att visa upp det när han ändå kommer med dottern Sara 12 år som också orienterar. De brukar träna i skogarna i Roslagen och i helgen var det tävling utanför Rimbo. För två dagar sedan svullnade hennes vänstra örsnibb upp och blev röd. Det ömmar lite under örat men annars mår hon bra. </w:t>
      </w:r>
    </w:p>
    <w:p w:rsidR="00A92CAF" w:rsidRPr="000812E1" w:rsidRDefault="00A92CAF" w:rsidP="00A92CAF">
      <w:r w:rsidRPr="000812E1">
        <w:t xml:space="preserve">När du undersöker Sara ser du att vänster örsnibb är svullen och blåröd, under örat palperas lätt förstorade ömmande lymfkörtlar. Temp 37,1. </w:t>
      </w:r>
      <w:proofErr w:type="spellStart"/>
      <w:r w:rsidRPr="000812E1">
        <w:t>Öronstatus</w:t>
      </w:r>
      <w:proofErr w:type="spellEnd"/>
      <w:r w:rsidRPr="000812E1">
        <w:t xml:space="preserve"> i övrigt är </w:t>
      </w:r>
      <w:proofErr w:type="spellStart"/>
      <w:r w:rsidRPr="000812E1">
        <w:t>ua</w:t>
      </w:r>
      <w:proofErr w:type="spellEnd"/>
      <w:r w:rsidRPr="000812E1">
        <w:t>.</w:t>
      </w:r>
    </w:p>
    <w:p w:rsidR="00A92CAF" w:rsidRPr="000812E1" w:rsidRDefault="00A92CAF" w:rsidP="00A92CAF">
      <w:r w:rsidRPr="000812E1">
        <w:t>Pappa Zoran har en ca 10 cm i diameter ringformad rodnad strax under höger ljumske. Ytterkanten är något markerad och lite mörkare.</w:t>
      </w:r>
    </w:p>
    <w:p w:rsidR="00A92CAF" w:rsidRPr="000812E1" w:rsidRDefault="00A92CAF" w:rsidP="00A92CAF">
      <w:pPr>
        <w:pStyle w:val="Liststycke"/>
        <w:numPr>
          <w:ilvl w:val="0"/>
          <w:numId w:val="1"/>
        </w:numPr>
      </w:pPr>
      <w:r w:rsidRPr="000812E1">
        <w:t>Behöver vi veta något mer om Sara eller Zoran?</w:t>
      </w:r>
    </w:p>
    <w:p w:rsidR="00A92CAF" w:rsidRPr="000812E1" w:rsidRDefault="00A92CAF" w:rsidP="00A92CAF">
      <w:pPr>
        <w:pStyle w:val="Liststycke"/>
        <w:numPr>
          <w:ilvl w:val="0"/>
          <w:numId w:val="1"/>
        </w:numPr>
      </w:pPr>
      <w:r w:rsidRPr="000812E1">
        <w:t>Vad har Zoran och Sara för diagnoser?</w:t>
      </w:r>
    </w:p>
    <w:p w:rsidR="00A92CAF" w:rsidRPr="000812E1" w:rsidRDefault="00A92CAF" w:rsidP="00A92CAF">
      <w:pPr>
        <w:pStyle w:val="Liststycke"/>
        <w:numPr>
          <w:ilvl w:val="0"/>
          <w:numId w:val="1"/>
        </w:numPr>
      </w:pPr>
      <w:r w:rsidRPr="000812E1">
        <w:t>Ska man ta prov på någon av dem och i så fall vilka prover?</w:t>
      </w:r>
    </w:p>
    <w:p w:rsidR="00A92CAF" w:rsidRPr="000812E1" w:rsidRDefault="00A92CAF" w:rsidP="00A92CAF">
      <w:pPr>
        <w:pStyle w:val="Liststycke"/>
        <w:numPr>
          <w:ilvl w:val="0"/>
          <w:numId w:val="1"/>
        </w:numPr>
      </w:pPr>
      <w:bookmarkStart w:id="0" w:name="_Hlk37239289"/>
      <w:r w:rsidRPr="000812E1">
        <w:t>Hur ska de behandlas?</w:t>
      </w:r>
    </w:p>
    <w:p w:rsidR="00A92CAF" w:rsidRPr="000812E1" w:rsidRDefault="00A92CAF" w:rsidP="00A92CAF">
      <w:pPr>
        <w:pStyle w:val="Liststycke"/>
        <w:numPr>
          <w:ilvl w:val="0"/>
          <w:numId w:val="1"/>
        </w:numPr>
      </w:pPr>
      <w:bookmarkStart w:id="1" w:name="_Hlk37240441"/>
      <w:bookmarkEnd w:id="0"/>
      <w:r w:rsidRPr="000812E1">
        <w:t>Ska man kontrollera utläkningen med serologi efter avslutad behandling?</w:t>
      </w:r>
    </w:p>
    <w:bookmarkEnd w:id="1"/>
    <w:p w:rsidR="00A92CAF" w:rsidRPr="000812E1" w:rsidRDefault="00A92CAF" w:rsidP="00A92CAF">
      <w:r w:rsidRPr="000812E1">
        <w:t xml:space="preserve">Zoran och Sara fick adekvat behandling och har fortsatt att orientera. Tre år senare kommer Zoran tillbaka och berättar att han känner sig trött och lätt yr. Han har en allmän sjukdomskänsla med värk i lår- och överarmsmuskulaturen. Han har också ont i huvudet dagligen. Det har pågått i två veckor. Han undrar nu om det kan vara så att behandlingen han fick tre år tidigare inte var tillräcklig och om han istället har fått </w:t>
      </w:r>
      <w:proofErr w:type="spellStart"/>
      <w:r w:rsidRPr="000812E1">
        <w:t>neuroborrelios</w:t>
      </w:r>
      <w:proofErr w:type="spellEnd"/>
      <w:r w:rsidRPr="000812E1">
        <w:t>. Önskar få behandling mot detta.</w:t>
      </w:r>
    </w:p>
    <w:p w:rsidR="00A92CAF" w:rsidRPr="000812E1" w:rsidRDefault="00A92CAF" w:rsidP="00A92CAF">
      <w:pPr>
        <w:pStyle w:val="Liststycke"/>
        <w:numPr>
          <w:ilvl w:val="0"/>
          <w:numId w:val="1"/>
        </w:numPr>
      </w:pPr>
      <w:r w:rsidRPr="000812E1">
        <w:t xml:space="preserve">Är det troligt att det är en </w:t>
      </w:r>
      <w:proofErr w:type="spellStart"/>
      <w:r w:rsidRPr="000812E1">
        <w:t>neuroborrelios</w:t>
      </w:r>
      <w:proofErr w:type="spellEnd"/>
      <w:r w:rsidRPr="000812E1">
        <w:t>?</w:t>
      </w:r>
    </w:p>
    <w:p w:rsidR="00A92CAF" w:rsidRPr="000812E1" w:rsidRDefault="00A92CAF" w:rsidP="00A92CAF">
      <w:pPr>
        <w:pStyle w:val="Liststycke"/>
        <w:numPr>
          <w:ilvl w:val="0"/>
          <w:numId w:val="1"/>
        </w:numPr>
      </w:pPr>
      <w:bookmarkStart w:id="2" w:name="_Hlk37244993"/>
      <w:r w:rsidRPr="000812E1">
        <w:t xml:space="preserve">Vilka är symtomen på </w:t>
      </w:r>
      <w:proofErr w:type="spellStart"/>
      <w:r w:rsidRPr="000812E1">
        <w:t>neuroborrelios</w:t>
      </w:r>
      <w:proofErr w:type="spellEnd"/>
      <w:r w:rsidRPr="000812E1">
        <w:t>?</w:t>
      </w:r>
    </w:p>
    <w:p w:rsidR="000812E1" w:rsidRDefault="00A92CAF" w:rsidP="00A92CAF">
      <w:pPr>
        <w:pStyle w:val="Liststycke"/>
        <w:numPr>
          <w:ilvl w:val="0"/>
          <w:numId w:val="1"/>
        </w:numPr>
      </w:pPr>
      <w:bookmarkStart w:id="3" w:name="_Hlk37245145"/>
      <w:bookmarkEnd w:id="2"/>
      <w:r w:rsidRPr="000812E1">
        <w:t>Ska man utreda detta? Ta några prover eller ska man prova att behandla direkt?</w:t>
      </w:r>
    </w:p>
    <w:p w:rsidR="000812E1" w:rsidRDefault="000812E1">
      <w:r>
        <w:br w:type="page"/>
      </w:r>
    </w:p>
    <w:bookmarkEnd w:id="3"/>
    <w:p w:rsidR="00A92CAF" w:rsidRDefault="00A92CAF" w:rsidP="00A92CAF">
      <w:pPr>
        <w:rPr>
          <w:b/>
          <w:sz w:val="28"/>
          <w:szCs w:val="28"/>
        </w:rPr>
      </w:pPr>
      <w:r>
        <w:rPr>
          <w:b/>
          <w:sz w:val="28"/>
          <w:szCs w:val="28"/>
        </w:rPr>
        <w:lastRenderedPageBreak/>
        <w:t xml:space="preserve">Handledarmanual – </w:t>
      </w:r>
      <w:r w:rsidR="0011047F">
        <w:rPr>
          <w:b/>
          <w:sz w:val="28"/>
          <w:szCs w:val="28"/>
        </w:rPr>
        <w:t>p</w:t>
      </w:r>
      <w:r w:rsidR="000812E1">
        <w:rPr>
          <w:b/>
          <w:sz w:val="28"/>
          <w:szCs w:val="28"/>
        </w:rPr>
        <w:t>atientfall b</w:t>
      </w:r>
      <w:r>
        <w:rPr>
          <w:b/>
          <w:sz w:val="28"/>
          <w:szCs w:val="28"/>
        </w:rPr>
        <w:t>orrelia</w:t>
      </w:r>
    </w:p>
    <w:p w:rsidR="00A92CAF" w:rsidRPr="000812E1" w:rsidRDefault="00A92CAF" w:rsidP="00A92CAF">
      <w:pPr>
        <w:pStyle w:val="Liststycke"/>
        <w:numPr>
          <w:ilvl w:val="0"/>
          <w:numId w:val="3"/>
        </w:numPr>
        <w:rPr>
          <w:b/>
        </w:rPr>
      </w:pPr>
      <w:r w:rsidRPr="000812E1">
        <w:rPr>
          <w:b/>
        </w:rPr>
        <w:t>Behöver vi veta något mer om Sara eller Zoran?</w:t>
      </w:r>
    </w:p>
    <w:p w:rsidR="00A92CAF" w:rsidRPr="0011047F" w:rsidRDefault="00A92CAF" w:rsidP="0011047F">
      <w:pPr>
        <w:ind w:left="360"/>
      </w:pPr>
      <w:r w:rsidRPr="000812E1">
        <w:t>Är någon av dem allergisk mot penicillin? Är Sara tidigare frisk? Har de sett några fästingar på kroppen? Många patienter med borrelia har dock inte noterat någon fästing, så om patienten inte känner till några bett utesluter inte det fästingburna sjukdomar.</w:t>
      </w:r>
    </w:p>
    <w:p w:rsidR="00A92CAF" w:rsidRPr="000812E1" w:rsidRDefault="00A92CAF" w:rsidP="00A92CAF">
      <w:pPr>
        <w:pStyle w:val="Liststycke"/>
        <w:numPr>
          <w:ilvl w:val="0"/>
          <w:numId w:val="3"/>
        </w:numPr>
        <w:rPr>
          <w:rFonts w:cstheme="minorHAnsi"/>
          <w:b/>
        </w:rPr>
      </w:pPr>
      <w:r w:rsidRPr="000812E1">
        <w:rPr>
          <w:rFonts w:cstheme="minorHAnsi"/>
          <w:b/>
        </w:rPr>
        <w:t>Vad har Zoran och Sara för diagnoser?</w:t>
      </w:r>
    </w:p>
    <w:p w:rsidR="00A92CAF" w:rsidRPr="000812E1" w:rsidRDefault="00A92CAF" w:rsidP="00A92CAF">
      <w:pPr>
        <w:ind w:left="360"/>
        <w:rPr>
          <w:rFonts w:cstheme="minorHAnsi"/>
        </w:rPr>
      </w:pPr>
      <w:r w:rsidRPr="000812E1">
        <w:rPr>
          <w:rFonts w:cstheme="minorHAnsi"/>
        </w:rPr>
        <w:t xml:space="preserve">Zoran har troligen ett </w:t>
      </w:r>
      <w:proofErr w:type="spellStart"/>
      <w:r w:rsidRPr="000812E1">
        <w:rPr>
          <w:rFonts w:cstheme="minorHAnsi"/>
        </w:rPr>
        <w:t>erytema</w:t>
      </w:r>
      <w:proofErr w:type="spellEnd"/>
      <w:r w:rsidRPr="000812E1">
        <w:rPr>
          <w:rFonts w:cstheme="minorHAnsi"/>
        </w:rPr>
        <w:t xml:space="preserve"> </w:t>
      </w:r>
      <w:proofErr w:type="spellStart"/>
      <w:r w:rsidRPr="000812E1">
        <w:rPr>
          <w:rFonts w:cstheme="minorHAnsi"/>
        </w:rPr>
        <w:t>migrans</w:t>
      </w:r>
      <w:proofErr w:type="spellEnd"/>
      <w:r w:rsidRPr="000812E1">
        <w:rPr>
          <w:rFonts w:cstheme="minorHAnsi"/>
        </w:rPr>
        <w:t xml:space="preserve"> (EM) och Sara troligen ett </w:t>
      </w:r>
      <w:proofErr w:type="spellStart"/>
      <w:r w:rsidRPr="000812E1">
        <w:rPr>
          <w:rFonts w:cstheme="minorHAnsi"/>
        </w:rPr>
        <w:t>lymfocytom</w:t>
      </w:r>
      <w:proofErr w:type="spellEnd"/>
      <w:r w:rsidRPr="000812E1">
        <w:rPr>
          <w:rFonts w:cstheme="minorHAnsi"/>
        </w:rPr>
        <w:t xml:space="preserve"> i örsnibben. Det är viktigt att särskilja ett EM från en lokal bettreaktion. En bettreaktion blir sällan större än 3 cm i diameter och försvinner oftast inom en vecka. Ett EM debuterar minst 4 dagar, oftast en vecka eller mer, efter bettet och är ≥ 5 cm i diameter. De flesta har inga övriga symtom men lättare klåda kan förekomma.</w:t>
      </w:r>
    </w:p>
    <w:p w:rsidR="0011047F" w:rsidRPr="000812E1" w:rsidRDefault="00A92CAF" w:rsidP="0011047F">
      <w:pPr>
        <w:ind w:left="360"/>
        <w:rPr>
          <w:rFonts w:cstheme="minorHAnsi"/>
        </w:rPr>
      </w:pPr>
      <w:proofErr w:type="spellStart"/>
      <w:r w:rsidRPr="000812E1">
        <w:rPr>
          <w:rFonts w:cstheme="minorHAnsi"/>
        </w:rPr>
        <w:t>Lymfocytom</w:t>
      </w:r>
      <w:proofErr w:type="spellEnd"/>
      <w:r w:rsidRPr="000812E1">
        <w:rPr>
          <w:rFonts w:cstheme="minorHAnsi"/>
        </w:rPr>
        <w:t xml:space="preserve"> är en blåröd tumör, 1 - 5 cm, oftast på öronsnibb, bröstvårta eller </w:t>
      </w:r>
      <w:proofErr w:type="spellStart"/>
      <w:r w:rsidRPr="000812E1">
        <w:rPr>
          <w:rFonts w:cstheme="minorHAnsi"/>
        </w:rPr>
        <w:t>skrotum</w:t>
      </w:r>
      <w:proofErr w:type="spellEnd"/>
      <w:r w:rsidRPr="000812E1">
        <w:rPr>
          <w:rFonts w:cstheme="minorHAnsi"/>
        </w:rPr>
        <w:t xml:space="preserve"> och är vanligast hos barn men förekommer även hos vuxna. Lymfkörtlar i närområdet svullnar ofta. Ca 1/3 föregås av EM. Medianinkubationstiden för </w:t>
      </w:r>
      <w:proofErr w:type="spellStart"/>
      <w:r w:rsidRPr="000812E1">
        <w:rPr>
          <w:rFonts w:cstheme="minorHAnsi"/>
        </w:rPr>
        <w:t>lymfocytom</w:t>
      </w:r>
      <w:proofErr w:type="spellEnd"/>
      <w:r w:rsidRPr="000812E1">
        <w:rPr>
          <w:rFonts w:cstheme="minorHAnsi"/>
        </w:rPr>
        <w:t xml:space="preserve"> är 3 veckor.</w:t>
      </w:r>
    </w:p>
    <w:p w:rsidR="00A92CAF" w:rsidRPr="000812E1" w:rsidRDefault="00A92CAF" w:rsidP="00A92CAF">
      <w:pPr>
        <w:pStyle w:val="Liststycke"/>
        <w:numPr>
          <w:ilvl w:val="0"/>
          <w:numId w:val="3"/>
        </w:numPr>
        <w:rPr>
          <w:rFonts w:cstheme="minorHAnsi"/>
          <w:b/>
        </w:rPr>
      </w:pPr>
      <w:r w:rsidRPr="000812E1">
        <w:rPr>
          <w:rFonts w:cstheme="minorHAnsi"/>
          <w:b/>
        </w:rPr>
        <w:t>Ska man ta prov på någon av dem och i så fall vilka prover?</w:t>
      </w:r>
    </w:p>
    <w:p w:rsidR="00A92CAF" w:rsidRPr="000812E1" w:rsidRDefault="00A92CAF" w:rsidP="00A92CAF">
      <w:pPr>
        <w:ind w:left="360"/>
        <w:rPr>
          <w:rFonts w:cstheme="minorHAnsi"/>
        </w:rPr>
      </w:pPr>
      <w:proofErr w:type="spellStart"/>
      <w:r w:rsidRPr="000812E1">
        <w:rPr>
          <w:rFonts w:cstheme="minorHAnsi"/>
        </w:rPr>
        <w:t>Erytema</w:t>
      </w:r>
      <w:proofErr w:type="spellEnd"/>
      <w:r w:rsidRPr="000812E1">
        <w:rPr>
          <w:rFonts w:cstheme="minorHAnsi"/>
        </w:rPr>
        <w:t xml:space="preserve"> </w:t>
      </w:r>
      <w:proofErr w:type="spellStart"/>
      <w:r w:rsidRPr="000812E1">
        <w:rPr>
          <w:rFonts w:cstheme="minorHAnsi"/>
        </w:rPr>
        <w:t>migrans</w:t>
      </w:r>
      <w:proofErr w:type="spellEnd"/>
      <w:r w:rsidRPr="000812E1">
        <w:rPr>
          <w:rFonts w:cstheme="minorHAnsi"/>
        </w:rPr>
        <w:t xml:space="preserve"> är en klinisk diagnos. Där tillför serologi eller andra prover ingenting. Det är vanligt med negativ borreliaserologi vid EM. </w:t>
      </w:r>
    </w:p>
    <w:p w:rsidR="00A92CAF" w:rsidRPr="000812E1" w:rsidRDefault="00A92CAF" w:rsidP="00A92CAF">
      <w:pPr>
        <w:ind w:left="360"/>
        <w:rPr>
          <w:rFonts w:cstheme="minorHAnsi"/>
        </w:rPr>
      </w:pPr>
      <w:r w:rsidRPr="000812E1">
        <w:rPr>
          <w:rFonts w:cstheme="minorHAnsi"/>
        </w:rPr>
        <w:t xml:space="preserve">Klinisk diagnos är för det mesta tillräcklig när det gäller </w:t>
      </w:r>
      <w:proofErr w:type="spellStart"/>
      <w:r w:rsidRPr="000812E1">
        <w:rPr>
          <w:rFonts w:cstheme="minorHAnsi"/>
        </w:rPr>
        <w:t>lymfocytom</w:t>
      </w:r>
      <w:proofErr w:type="spellEnd"/>
      <w:r w:rsidRPr="000812E1">
        <w:rPr>
          <w:rFonts w:cstheme="minorHAnsi"/>
        </w:rPr>
        <w:t xml:space="preserve"> men borreliaserologi är en viktig pusselbit. Den är ofta men inte alltid positiv vid </w:t>
      </w:r>
      <w:proofErr w:type="spellStart"/>
      <w:r w:rsidRPr="000812E1">
        <w:rPr>
          <w:rFonts w:cstheme="minorHAnsi"/>
        </w:rPr>
        <w:t>lymfocytom</w:t>
      </w:r>
      <w:proofErr w:type="spellEnd"/>
      <w:r w:rsidRPr="000812E1">
        <w:rPr>
          <w:rFonts w:cstheme="minorHAnsi"/>
        </w:rPr>
        <w:t xml:space="preserve">, cirka 70% har </w:t>
      </w:r>
      <w:proofErr w:type="spellStart"/>
      <w:r w:rsidRPr="000812E1">
        <w:rPr>
          <w:rFonts w:cstheme="minorHAnsi"/>
        </w:rPr>
        <w:t>IgG</w:t>
      </w:r>
      <w:proofErr w:type="spellEnd"/>
      <w:r w:rsidRPr="000812E1">
        <w:rPr>
          <w:rFonts w:cstheme="minorHAnsi"/>
        </w:rPr>
        <w:t xml:space="preserve">-antikroppar. </w:t>
      </w:r>
    </w:p>
    <w:p w:rsidR="00A92CAF" w:rsidRPr="0011047F" w:rsidRDefault="00A92CAF" w:rsidP="0011047F">
      <w:pPr>
        <w:ind w:firstLine="360"/>
        <w:rPr>
          <w:rFonts w:cstheme="minorHAnsi"/>
        </w:rPr>
      </w:pPr>
      <w:r w:rsidRPr="000812E1">
        <w:rPr>
          <w:rFonts w:cstheme="minorHAnsi"/>
        </w:rPr>
        <w:t xml:space="preserve">Sitter </w:t>
      </w:r>
      <w:proofErr w:type="spellStart"/>
      <w:r w:rsidRPr="000812E1">
        <w:rPr>
          <w:rFonts w:cstheme="minorHAnsi"/>
        </w:rPr>
        <w:t>lymfocytomet</w:t>
      </w:r>
      <w:proofErr w:type="spellEnd"/>
      <w:r w:rsidRPr="000812E1">
        <w:rPr>
          <w:rFonts w:cstheme="minorHAnsi"/>
        </w:rPr>
        <w:t xml:space="preserve"> i bröstvårtan ska man ta en biopsi för att utesluta </w:t>
      </w:r>
      <w:proofErr w:type="spellStart"/>
      <w:r w:rsidRPr="000812E1">
        <w:rPr>
          <w:rFonts w:cstheme="minorHAnsi"/>
        </w:rPr>
        <w:t>malignitet</w:t>
      </w:r>
      <w:proofErr w:type="spellEnd"/>
      <w:r w:rsidRPr="000812E1">
        <w:rPr>
          <w:rFonts w:cstheme="minorHAnsi"/>
        </w:rPr>
        <w:t>.</w:t>
      </w:r>
    </w:p>
    <w:p w:rsidR="00A92CAF" w:rsidRPr="000812E1" w:rsidRDefault="00A92CAF" w:rsidP="00A92CAF">
      <w:pPr>
        <w:pStyle w:val="Liststycke"/>
        <w:numPr>
          <w:ilvl w:val="0"/>
          <w:numId w:val="3"/>
        </w:numPr>
        <w:rPr>
          <w:rFonts w:cstheme="minorHAnsi"/>
          <w:b/>
        </w:rPr>
      </w:pPr>
      <w:r w:rsidRPr="000812E1">
        <w:rPr>
          <w:rFonts w:cstheme="minorHAnsi"/>
          <w:b/>
        </w:rPr>
        <w:t>Hur ska de behandlas?</w:t>
      </w:r>
    </w:p>
    <w:tbl>
      <w:tblPr>
        <w:tblW w:w="9465" w:type="dxa"/>
        <w:tblBorders>
          <w:top w:val="single" w:sz="6" w:space="0" w:color="D8D9D9"/>
          <w:left w:val="single" w:sz="6" w:space="0" w:color="D8D9D9"/>
          <w:bottom w:val="single" w:sz="6" w:space="0" w:color="D8D9D9"/>
          <w:right w:val="single" w:sz="6" w:space="0" w:color="D8D9D9"/>
        </w:tblBorders>
        <w:shd w:val="clear" w:color="auto" w:fill="FFFFFF"/>
        <w:tblCellMar>
          <w:left w:w="0" w:type="dxa"/>
          <w:right w:w="0" w:type="dxa"/>
        </w:tblCellMar>
        <w:tblLook w:val="04A0" w:firstRow="1" w:lastRow="0" w:firstColumn="1" w:lastColumn="0" w:noHBand="0" w:noVBand="1"/>
      </w:tblPr>
      <w:tblGrid>
        <w:gridCol w:w="3381"/>
        <w:gridCol w:w="1173"/>
        <w:gridCol w:w="4911"/>
      </w:tblGrid>
      <w:tr w:rsidR="00A92CAF" w:rsidRPr="000812E1" w:rsidTr="00943FA2">
        <w:trPr>
          <w:trHeight w:val="576"/>
        </w:trPr>
        <w:tc>
          <w:tcPr>
            <w:tcW w:w="0" w:type="auto"/>
            <w:gridSpan w:val="2"/>
            <w:vMerge w:val="restart"/>
            <w:tcBorders>
              <w:top w:val="nil"/>
              <w:left w:val="nil"/>
              <w:bottom w:val="single" w:sz="6" w:space="0" w:color="D8D9D9"/>
              <w:right w:val="nil"/>
            </w:tcBorders>
            <w:shd w:val="clear" w:color="auto" w:fill="auto"/>
            <w:tcMar>
              <w:top w:w="150" w:type="dxa"/>
              <w:left w:w="150" w:type="dxa"/>
              <w:bottom w:w="150" w:type="dxa"/>
              <w:right w:w="150" w:type="dxa"/>
            </w:tcMar>
            <w:hideMark/>
          </w:tcPr>
          <w:p w:rsidR="00A92CAF" w:rsidRPr="000812E1" w:rsidRDefault="00A92CAF" w:rsidP="00943FA2">
            <w:pPr>
              <w:spacing w:after="240" w:line="336" w:lineRule="atLeast"/>
              <w:rPr>
                <w:rFonts w:eastAsia="Times New Roman" w:cstheme="minorHAnsi"/>
                <w:color w:val="333333"/>
                <w:lang w:eastAsia="sv-SE"/>
              </w:rPr>
            </w:pPr>
            <w:proofErr w:type="spellStart"/>
            <w:r w:rsidRPr="000812E1">
              <w:rPr>
                <w:rFonts w:eastAsia="Times New Roman" w:cstheme="minorHAnsi"/>
                <w:b/>
                <w:bCs/>
                <w:color w:val="333333"/>
                <w:bdr w:val="none" w:sz="0" w:space="0" w:color="auto" w:frame="1"/>
                <w:lang w:eastAsia="sv-SE"/>
              </w:rPr>
              <w:t>Erythema</w:t>
            </w:r>
            <w:proofErr w:type="spellEnd"/>
            <w:r w:rsidRPr="000812E1">
              <w:rPr>
                <w:rFonts w:eastAsia="Times New Roman" w:cstheme="minorHAnsi"/>
                <w:b/>
                <w:bCs/>
                <w:color w:val="333333"/>
                <w:bdr w:val="none" w:sz="0" w:space="0" w:color="auto" w:frame="1"/>
                <w:lang w:eastAsia="sv-SE"/>
              </w:rPr>
              <w:t xml:space="preserve"> </w:t>
            </w:r>
            <w:proofErr w:type="spellStart"/>
            <w:r w:rsidRPr="000812E1">
              <w:rPr>
                <w:rFonts w:eastAsia="Times New Roman" w:cstheme="minorHAnsi"/>
                <w:b/>
                <w:bCs/>
                <w:color w:val="333333"/>
                <w:bdr w:val="none" w:sz="0" w:space="0" w:color="auto" w:frame="1"/>
                <w:lang w:eastAsia="sv-SE"/>
              </w:rPr>
              <w:t>migrans</w:t>
            </w:r>
            <w:proofErr w:type="spellEnd"/>
            <w:r w:rsidRPr="000812E1">
              <w:rPr>
                <w:rFonts w:eastAsia="Times New Roman" w:cstheme="minorHAnsi"/>
                <w:color w:val="333333"/>
                <w:lang w:eastAsia="sv-SE"/>
              </w:rPr>
              <w:br/>
            </w:r>
            <w:r w:rsidRPr="000812E1">
              <w:rPr>
                <w:rFonts w:eastAsia="Times New Roman" w:cstheme="minorHAnsi"/>
                <w:color w:val="333333"/>
                <w:lang w:eastAsia="sv-SE"/>
              </w:rPr>
              <w:br/>
            </w:r>
            <w:r w:rsidRPr="000812E1">
              <w:rPr>
                <w:rFonts w:eastAsia="Times New Roman" w:cstheme="minorHAnsi"/>
                <w:color w:val="333333"/>
                <w:lang w:eastAsia="sv-SE"/>
              </w:rPr>
              <w:br/>
            </w:r>
            <w:r w:rsidRPr="000812E1">
              <w:rPr>
                <w:rFonts w:eastAsia="Times New Roman" w:cstheme="minorHAnsi"/>
                <w:b/>
                <w:bCs/>
                <w:color w:val="333333"/>
                <w:bdr w:val="none" w:sz="0" w:space="0" w:color="auto" w:frame="1"/>
                <w:lang w:eastAsia="sv-SE"/>
              </w:rPr>
              <w:t xml:space="preserve">Vid PC-allergi, multipla </w:t>
            </w:r>
            <w:proofErr w:type="spellStart"/>
            <w:r w:rsidRPr="000812E1">
              <w:rPr>
                <w:rFonts w:eastAsia="Times New Roman" w:cstheme="minorHAnsi"/>
                <w:b/>
                <w:bCs/>
                <w:color w:val="333333"/>
                <w:bdr w:val="none" w:sz="0" w:space="0" w:color="auto" w:frame="1"/>
                <w:lang w:eastAsia="sv-SE"/>
              </w:rPr>
              <w:t>erytem</w:t>
            </w:r>
            <w:proofErr w:type="spellEnd"/>
            <w:r w:rsidRPr="000812E1">
              <w:rPr>
                <w:rFonts w:eastAsia="Times New Roman" w:cstheme="minorHAnsi"/>
                <w:b/>
                <w:bCs/>
                <w:color w:val="333333"/>
                <w:bdr w:val="none" w:sz="0" w:space="0" w:color="auto" w:frame="1"/>
                <w:lang w:eastAsia="sv-SE"/>
              </w:rPr>
              <w:t xml:space="preserve">, och </w:t>
            </w:r>
            <w:proofErr w:type="spellStart"/>
            <w:r w:rsidRPr="000812E1">
              <w:rPr>
                <w:rFonts w:eastAsia="Times New Roman" w:cstheme="minorHAnsi"/>
                <w:b/>
                <w:bCs/>
                <w:color w:val="333333"/>
                <w:bdr w:val="none" w:sz="0" w:space="0" w:color="auto" w:frame="1"/>
                <w:lang w:eastAsia="sv-SE"/>
              </w:rPr>
              <w:t>erytem</w:t>
            </w:r>
            <w:proofErr w:type="spellEnd"/>
            <w:r w:rsidRPr="000812E1">
              <w:rPr>
                <w:rFonts w:eastAsia="Times New Roman" w:cstheme="minorHAnsi"/>
                <w:b/>
                <w:bCs/>
                <w:color w:val="333333"/>
                <w:bdr w:val="none" w:sz="0" w:space="0" w:color="auto" w:frame="1"/>
                <w:lang w:eastAsia="sv-SE"/>
              </w:rPr>
              <w:t xml:space="preserve"> med feber</w:t>
            </w:r>
            <w:r w:rsidRPr="000812E1">
              <w:rPr>
                <w:rFonts w:eastAsia="Times New Roman" w:cstheme="minorHAnsi"/>
                <w:b/>
                <w:bCs/>
                <w:color w:val="333333"/>
                <w:bdr w:val="none" w:sz="0" w:space="0" w:color="auto" w:frame="1"/>
                <w:lang w:eastAsia="sv-SE"/>
              </w:rPr>
              <w:br/>
            </w:r>
          </w:p>
        </w:tc>
        <w:tc>
          <w:tcPr>
            <w:tcW w:w="0" w:type="auto"/>
            <w:vMerge w:val="restart"/>
            <w:tcBorders>
              <w:top w:val="nil"/>
              <w:left w:val="nil"/>
              <w:bottom w:val="single" w:sz="6" w:space="0" w:color="D8D9D9"/>
              <w:right w:val="nil"/>
            </w:tcBorders>
            <w:shd w:val="clear" w:color="auto" w:fill="auto"/>
            <w:tcMar>
              <w:top w:w="150" w:type="dxa"/>
              <w:left w:w="150" w:type="dxa"/>
              <w:bottom w:w="150" w:type="dxa"/>
              <w:right w:w="150" w:type="dxa"/>
            </w:tcMar>
            <w:hideMark/>
          </w:tcPr>
          <w:p w:rsidR="00A92CAF" w:rsidRPr="000812E1" w:rsidRDefault="00A92CAF" w:rsidP="00943FA2">
            <w:pPr>
              <w:spacing w:after="0" w:line="336" w:lineRule="atLeast"/>
              <w:rPr>
                <w:rFonts w:eastAsia="Times New Roman" w:cstheme="minorHAnsi"/>
                <w:color w:val="333333"/>
                <w:lang w:eastAsia="sv-SE"/>
              </w:rPr>
            </w:pPr>
            <w:proofErr w:type="spellStart"/>
            <w:r w:rsidRPr="000812E1">
              <w:rPr>
                <w:rFonts w:eastAsia="Times New Roman" w:cstheme="minorHAnsi"/>
                <w:b/>
                <w:bCs/>
                <w:color w:val="333333"/>
                <w:bdr w:val="none" w:sz="0" w:space="0" w:color="auto" w:frame="1"/>
                <w:lang w:eastAsia="sv-SE"/>
              </w:rPr>
              <w:t>Fenoximetylpenicillin</w:t>
            </w:r>
            <w:proofErr w:type="spellEnd"/>
            <w:r w:rsidRPr="000812E1">
              <w:rPr>
                <w:rFonts w:eastAsia="Times New Roman" w:cstheme="minorHAnsi"/>
                <w:color w:val="333333"/>
                <w:lang w:eastAsia="sv-SE"/>
              </w:rPr>
              <w:t> 1 g x 3 i 10 dygn.</w:t>
            </w:r>
            <w:r w:rsidRPr="000812E1">
              <w:rPr>
                <w:rFonts w:eastAsia="Times New Roman" w:cstheme="minorHAnsi"/>
                <w:color w:val="333333"/>
                <w:lang w:eastAsia="sv-SE"/>
              </w:rPr>
              <w:br/>
            </w:r>
            <w:r w:rsidRPr="000812E1">
              <w:rPr>
                <w:rFonts w:eastAsia="Times New Roman" w:cstheme="minorHAnsi"/>
                <w:b/>
                <w:bCs/>
                <w:color w:val="333333"/>
                <w:bdr w:val="none" w:sz="0" w:space="0" w:color="auto" w:frame="1"/>
                <w:lang w:eastAsia="sv-SE"/>
              </w:rPr>
              <w:t>Vid graviditet: </w:t>
            </w:r>
            <w:r w:rsidRPr="000812E1">
              <w:rPr>
                <w:rFonts w:eastAsia="Times New Roman" w:cstheme="minorHAnsi"/>
                <w:color w:val="333333"/>
                <w:lang w:eastAsia="sv-SE"/>
              </w:rPr>
              <w:t>2 g x 3 i 10 dygn.</w:t>
            </w:r>
            <w:r w:rsidRPr="000812E1">
              <w:rPr>
                <w:rFonts w:eastAsia="Times New Roman" w:cstheme="minorHAnsi"/>
                <w:color w:val="333333"/>
                <w:lang w:eastAsia="sv-SE"/>
              </w:rPr>
              <w:br/>
            </w:r>
            <w:r w:rsidRPr="000812E1">
              <w:rPr>
                <w:rFonts w:eastAsia="Times New Roman" w:cstheme="minorHAnsi"/>
                <w:color w:val="333333"/>
                <w:lang w:eastAsia="sv-SE"/>
              </w:rPr>
              <w:br/>
            </w:r>
            <w:proofErr w:type="spellStart"/>
            <w:r w:rsidRPr="000812E1">
              <w:rPr>
                <w:rFonts w:eastAsia="Times New Roman" w:cstheme="minorHAnsi"/>
                <w:b/>
                <w:bCs/>
                <w:color w:val="333333"/>
                <w:bdr w:val="none" w:sz="0" w:space="0" w:color="auto" w:frame="1"/>
                <w:lang w:eastAsia="sv-SE"/>
              </w:rPr>
              <w:t>Doxycyklin</w:t>
            </w:r>
            <w:proofErr w:type="spellEnd"/>
            <w:r w:rsidRPr="000812E1">
              <w:rPr>
                <w:rFonts w:eastAsia="Times New Roman" w:cstheme="minorHAnsi"/>
                <w:color w:val="333333"/>
                <w:lang w:eastAsia="sv-SE"/>
              </w:rPr>
              <w:t xml:space="preserve"> (ej till gravida </w:t>
            </w:r>
            <w:proofErr w:type="spellStart"/>
            <w:r w:rsidRPr="000812E1">
              <w:rPr>
                <w:rFonts w:eastAsia="Times New Roman" w:cstheme="minorHAnsi"/>
                <w:color w:val="333333"/>
                <w:lang w:eastAsia="sv-SE"/>
              </w:rPr>
              <w:t>trimester</w:t>
            </w:r>
            <w:proofErr w:type="spellEnd"/>
            <w:r w:rsidRPr="000812E1">
              <w:rPr>
                <w:rFonts w:eastAsia="Times New Roman" w:cstheme="minorHAnsi"/>
                <w:color w:val="333333"/>
                <w:lang w:eastAsia="sv-SE"/>
              </w:rPr>
              <w:t xml:space="preserve"> 2+3) 100 mg x 2 i 10 dygn.</w:t>
            </w:r>
            <w:r w:rsidRPr="000812E1">
              <w:rPr>
                <w:rFonts w:eastAsia="Times New Roman" w:cstheme="minorHAnsi"/>
                <w:color w:val="333333"/>
                <w:lang w:eastAsia="sv-SE"/>
              </w:rPr>
              <w:br/>
            </w:r>
            <w:r w:rsidRPr="000812E1">
              <w:rPr>
                <w:rFonts w:eastAsia="Times New Roman" w:cstheme="minorHAnsi"/>
                <w:color w:val="333333"/>
                <w:lang w:eastAsia="sv-SE"/>
              </w:rPr>
              <w:br/>
            </w:r>
            <w:r w:rsidRPr="000812E1">
              <w:rPr>
                <w:rFonts w:eastAsia="Times New Roman" w:cstheme="minorHAnsi"/>
                <w:b/>
                <w:bCs/>
                <w:color w:val="333333"/>
                <w:bdr w:val="none" w:sz="0" w:space="0" w:color="auto" w:frame="1"/>
                <w:lang w:eastAsia="sv-SE"/>
              </w:rPr>
              <w:t xml:space="preserve">Vid graviditet: </w:t>
            </w:r>
            <w:proofErr w:type="spellStart"/>
            <w:r w:rsidRPr="000812E1">
              <w:rPr>
                <w:rFonts w:eastAsia="Times New Roman" w:cstheme="minorHAnsi"/>
                <w:b/>
                <w:bCs/>
                <w:color w:val="333333"/>
                <w:bdr w:val="none" w:sz="0" w:space="0" w:color="auto" w:frame="1"/>
                <w:lang w:eastAsia="sv-SE"/>
              </w:rPr>
              <w:t>Ceftriaxon</w:t>
            </w:r>
            <w:proofErr w:type="spellEnd"/>
            <w:r w:rsidRPr="000812E1">
              <w:rPr>
                <w:rFonts w:eastAsia="Times New Roman" w:cstheme="minorHAnsi"/>
                <w:color w:val="333333"/>
                <w:lang w:eastAsia="sv-SE"/>
              </w:rPr>
              <w:t> 2 g x 1 intravenöst i 10 d</w:t>
            </w:r>
            <w:r w:rsidR="0011047F">
              <w:rPr>
                <w:rFonts w:eastAsia="Times New Roman" w:cstheme="minorHAnsi"/>
                <w:color w:val="333333"/>
                <w:lang w:eastAsia="sv-SE"/>
              </w:rPr>
              <w:t>ygn</w:t>
            </w:r>
            <w:r w:rsidRPr="000812E1">
              <w:rPr>
                <w:rFonts w:eastAsia="Times New Roman" w:cstheme="minorHAnsi"/>
                <w:color w:val="333333"/>
                <w:lang w:eastAsia="sv-SE"/>
              </w:rPr>
              <w:t>.</w:t>
            </w:r>
          </w:p>
          <w:p w:rsidR="00A92CAF" w:rsidRPr="000812E1" w:rsidRDefault="00A92CAF" w:rsidP="00943FA2">
            <w:pPr>
              <w:spacing w:after="0" w:line="336" w:lineRule="atLeast"/>
              <w:rPr>
                <w:rFonts w:eastAsia="Times New Roman" w:cstheme="minorHAnsi"/>
                <w:color w:val="333333"/>
                <w:lang w:eastAsia="sv-SE"/>
              </w:rPr>
            </w:pPr>
          </w:p>
        </w:tc>
      </w:tr>
      <w:tr w:rsidR="00A92CAF" w:rsidRPr="000812E1" w:rsidTr="00943FA2">
        <w:trPr>
          <w:trHeight w:val="509"/>
        </w:trPr>
        <w:tc>
          <w:tcPr>
            <w:tcW w:w="0" w:type="auto"/>
            <w:gridSpan w:val="2"/>
            <w:vMerge/>
            <w:tcBorders>
              <w:top w:val="nil"/>
              <w:left w:val="nil"/>
              <w:bottom w:val="single" w:sz="6" w:space="0" w:color="D8D9D9"/>
              <w:right w:val="nil"/>
            </w:tcBorders>
            <w:shd w:val="clear" w:color="auto" w:fill="FFFFFF"/>
            <w:vAlign w:val="center"/>
            <w:hideMark/>
          </w:tcPr>
          <w:p w:rsidR="00A92CAF" w:rsidRPr="000812E1" w:rsidRDefault="00A92CAF" w:rsidP="00943FA2">
            <w:pPr>
              <w:spacing w:after="0" w:line="240" w:lineRule="auto"/>
              <w:rPr>
                <w:rFonts w:eastAsia="Times New Roman" w:cstheme="minorHAnsi"/>
                <w:color w:val="333333"/>
                <w:lang w:eastAsia="sv-SE"/>
              </w:rPr>
            </w:pPr>
          </w:p>
        </w:tc>
        <w:tc>
          <w:tcPr>
            <w:tcW w:w="0" w:type="auto"/>
            <w:vMerge/>
            <w:tcBorders>
              <w:top w:val="nil"/>
              <w:left w:val="nil"/>
              <w:bottom w:val="single" w:sz="6" w:space="0" w:color="D8D9D9"/>
              <w:right w:val="nil"/>
            </w:tcBorders>
            <w:shd w:val="clear" w:color="auto" w:fill="FFFFFF"/>
            <w:vAlign w:val="center"/>
            <w:hideMark/>
          </w:tcPr>
          <w:p w:rsidR="00A92CAF" w:rsidRPr="000812E1" w:rsidRDefault="00A92CAF" w:rsidP="00943FA2">
            <w:pPr>
              <w:spacing w:after="0" w:line="240" w:lineRule="auto"/>
              <w:rPr>
                <w:rFonts w:eastAsia="Times New Roman" w:cstheme="minorHAnsi"/>
                <w:color w:val="333333"/>
                <w:lang w:eastAsia="sv-SE"/>
              </w:rPr>
            </w:pPr>
          </w:p>
        </w:tc>
      </w:tr>
      <w:tr w:rsidR="00A92CAF" w:rsidRPr="000812E1" w:rsidTr="00943FA2">
        <w:trPr>
          <w:trHeight w:val="509"/>
        </w:trPr>
        <w:tc>
          <w:tcPr>
            <w:tcW w:w="0" w:type="auto"/>
            <w:gridSpan w:val="2"/>
            <w:vMerge/>
            <w:tcBorders>
              <w:top w:val="nil"/>
              <w:left w:val="nil"/>
              <w:bottom w:val="single" w:sz="6" w:space="0" w:color="D8D9D9"/>
              <w:right w:val="nil"/>
            </w:tcBorders>
            <w:shd w:val="clear" w:color="auto" w:fill="FFFFFF"/>
            <w:vAlign w:val="center"/>
            <w:hideMark/>
          </w:tcPr>
          <w:p w:rsidR="00A92CAF" w:rsidRPr="000812E1" w:rsidRDefault="00A92CAF" w:rsidP="00943FA2">
            <w:pPr>
              <w:spacing w:after="0" w:line="336" w:lineRule="atLeast"/>
              <w:rPr>
                <w:rFonts w:eastAsia="Times New Roman" w:cstheme="minorHAnsi"/>
                <w:color w:val="333333"/>
                <w:lang w:eastAsia="sv-SE"/>
              </w:rPr>
            </w:pPr>
            <w:r w:rsidRPr="000812E1">
              <w:rPr>
                <w:rFonts w:eastAsia="Times New Roman" w:cstheme="minorHAnsi"/>
                <w:b/>
                <w:bCs/>
                <w:color w:val="333333"/>
                <w:bdr w:val="none" w:sz="0" w:space="0" w:color="auto" w:frame="1"/>
                <w:lang w:eastAsia="sv-SE"/>
              </w:rPr>
              <w:t xml:space="preserve">Borrelia </w:t>
            </w:r>
            <w:proofErr w:type="spellStart"/>
            <w:r w:rsidRPr="000812E1">
              <w:rPr>
                <w:rFonts w:eastAsia="Times New Roman" w:cstheme="minorHAnsi"/>
                <w:b/>
                <w:bCs/>
                <w:color w:val="333333"/>
                <w:bdr w:val="none" w:sz="0" w:space="0" w:color="auto" w:frame="1"/>
                <w:lang w:eastAsia="sv-SE"/>
              </w:rPr>
              <w:t>lymfocytom</w:t>
            </w:r>
            <w:proofErr w:type="spellEnd"/>
          </w:p>
        </w:tc>
        <w:tc>
          <w:tcPr>
            <w:tcW w:w="0" w:type="auto"/>
            <w:vMerge/>
            <w:tcBorders>
              <w:top w:val="nil"/>
              <w:left w:val="nil"/>
              <w:bottom w:val="single" w:sz="6" w:space="0" w:color="D8D9D9"/>
              <w:right w:val="nil"/>
            </w:tcBorders>
            <w:shd w:val="clear" w:color="auto" w:fill="FFFFFF"/>
            <w:vAlign w:val="center"/>
            <w:hideMark/>
          </w:tcPr>
          <w:p w:rsidR="00A92CAF" w:rsidRPr="000812E1" w:rsidRDefault="00A92CAF" w:rsidP="00943FA2">
            <w:pPr>
              <w:spacing w:after="0" w:line="336" w:lineRule="atLeast"/>
              <w:rPr>
                <w:rFonts w:eastAsia="Times New Roman" w:cstheme="minorHAnsi"/>
                <w:color w:val="333333"/>
                <w:lang w:eastAsia="sv-SE"/>
              </w:rPr>
            </w:pPr>
            <w:proofErr w:type="spellStart"/>
            <w:r w:rsidRPr="000812E1">
              <w:rPr>
                <w:rFonts w:eastAsia="Times New Roman" w:cstheme="minorHAnsi"/>
                <w:b/>
                <w:bCs/>
                <w:color w:val="333333"/>
                <w:bdr w:val="none" w:sz="0" w:space="0" w:color="auto" w:frame="1"/>
                <w:lang w:eastAsia="sv-SE"/>
              </w:rPr>
              <w:t>Fenoximetylpenicillin</w:t>
            </w:r>
            <w:proofErr w:type="spellEnd"/>
            <w:r w:rsidRPr="000812E1">
              <w:rPr>
                <w:rFonts w:eastAsia="Times New Roman" w:cstheme="minorHAnsi"/>
                <w:color w:val="333333"/>
                <w:lang w:eastAsia="sv-SE"/>
              </w:rPr>
              <w:t> 1 g x 3 i 14 dagar.</w:t>
            </w:r>
            <w:r w:rsidRPr="000812E1">
              <w:rPr>
                <w:rFonts w:eastAsia="Times New Roman" w:cstheme="minorHAnsi"/>
                <w:b/>
                <w:bCs/>
                <w:color w:val="333333"/>
                <w:bdr w:val="none" w:sz="0" w:space="0" w:color="auto" w:frame="1"/>
                <w:lang w:eastAsia="sv-SE"/>
              </w:rPr>
              <w:br/>
            </w:r>
            <w:r w:rsidRPr="000812E1">
              <w:rPr>
                <w:rFonts w:eastAsia="Times New Roman" w:cstheme="minorHAnsi"/>
                <w:b/>
                <w:bCs/>
                <w:color w:val="333333"/>
                <w:bdr w:val="none" w:sz="0" w:space="0" w:color="auto" w:frame="1"/>
                <w:lang w:eastAsia="sv-SE"/>
              </w:rPr>
              <w:br/>
            </w:r>
            <w:proofErr w:type="spellStart"/>
            <w:r w:rsidRPr="000812E1">
              <w:rPr>
                <w:rFonts w:eastAsia="Times New Roman" w:cstheme="minorHAnsi"/>
                <w:b/>
                <w:bCs/>
                <w:color w:val="333333"/>
                <w:bdr w:val="none" w:sz="0" w:space="0" w:color="auto" w:frame="1"/>
                <w:lang w:eastAsia="sv-SE"/>
              </w:rPr>
              <w:t>Doxycyklin</w:t>
            </w:r>
            <w:proofErr w:type="spellEnd"/>
            <w:r w:rsidRPr="000812E1">
              <w:rPr>
                <w:rFonts w:eastAsia="Times New Roman" w:cstheme="minorHAnsi"/>
                <w:color w:val="333333"/>
                <w:lang w:eastAsia="sv-SE"/>
              </w:rPr>
              <w:t xml:space="preserve"> (ej till gravida </w:t>
            </w:r>
            <w:proofErr w:type="spellStart"/>
            <w:r w:rsidRPr="000812E1">
              <w:rPr>
                <w:rFonts w:eastAsia="Times New Roman" w:cstheme="minorHAnsi"/>
                <w:color w:val="333333"/>
                <w:lang w:eastAsia="sv-SE"/>
              </w:rPr>
              <w:t>trimester</w:t>
            </w:r>
            <w:proofErr w:type="spellEnd"/>
            <w:r w:rsidRPr="000812E1">
              <w:rPr>
                <w:rFonts w:eastAsia="Times New Roman" w:cstheme="minorHAnsi"/>
                <w:color w:val="333333"/>
                <w:lang w:eastAsia="sv-SE"/>
              </w:rPr>
              <w:t xml:space="preserve"> 2+3) 100 mg x 2 i 14 dagar.</w:t>
            </w:r>
          </w:p>
        </w:tc>
      </w:tr>
      <w:tr w:rsidR="00A92CAF" w:rsidRPr="000812E1" w:rsidTr="00943FA2">
        <w:trPr>
          <w:trHeight w:val="509"/>
        </w:trPr>
        <w:tc>
          <w:tcPr>
            <w:tcW w:w="0" w:type="auto"/>
            <w:gridSpan w:val="2"/>
            <w:vMerge/>
            <w:tcBorders>
              <w:top w:val="nil"/>
              <w:left w:val="nil"/>
              <w:bottom w:val="single" w:sz="6" w:space="0" w:color="D8D9D9"/>
              <w:right w:val="nil"/>
            </w:tcBorders>
            <w:shd w:val="clear" w:color="auto" w:fill="FFFFFF"/>
            <w:vAlign w:val="center"/>
            <w:hideMark/>
          </w:tcPr>
          <w:p w:rsidR="00A92CAF" w:rsidRPr="000812E1" w:rsidRDefault="00A92CAF" w:rsidP="00943FA2">
            <w:pPr>
              <w:spacing w:after="0" w:line="336" w:lineRule="atLeast"/>
              <w:rPr>
                <w:rFonts w:eastAsia="Times New Roman" w:cstheme="minorHAnsi"/>
                <w:color w:val="333333"/>
                <w:lang w:eastAsia="sv-SE"/>
              </w:rPr>
            </w:pPr>
            <w:r w:rsidRPr="000812E1">
              <w:rPr>
                <w:rFonts w:eastAsia="Times New Roman" w:cstheme="minorHAnsi"/>
                <w:b/>
                <w:bCs/>
                <w:color w:val="333333"/>
                <w:bdr w:val="none" w:sz="0" w:space="0" w:color="auto" w:frame="1"/>
                <w:lang w:eastAsia="sv-SE"/>
              </w:rPr>
              <w:t xml:space="preserve">Borrelia </w:t>
            </w:r>
            <w:proofErr w:type="spellStart"/>
            <w:r w:rsidRPr="000812E1">
              <w:rPr>
                <w:rFonts w:eastAsia="Times New Roman" w:cstheme="minorHAnsi"/>
                <w:b/>
                <w:bCs/>
                <w:color w:val="333333"/>
                <w:bdr w:val="none" w:sz="0" w:space="0" w:color="auto" w:frame="1"/>
                <w:lang w:eastAsia="sv-SE"/>
              </w:rPr>
              <w:t>lymfocytom</w:t>
            </w:r>
            <w:proofErr w:type="spellEnd"/>
          </w:p>
        </w:tc>
        <w:tc>
          <w:tcPr>
            <w:tcW w:w="0" w:type="auto"/>
            <w:vMerge/>
            <w:tcBorders>
              <w:top w:val="nil"/>
              <w:left w:val="nil"/>
              <w:bottom w:val="single" w:sz="6" w:space="0" w:color="D8D9D9"/>
              <w:right w:val="nil"/>
            </w:tcBorders>
            <w:shd w:val="clear" w:color="auto" w:fill="FFFFFF"/>
            <w:vAlign w:val="center"/>
            <w:hideMark/>
          </w:tcPr>
          <w:p w:rsidR="00A92CAF" w:rsidRPr="000812E1" w:rsidRDefault="00A92CAF" w:rsidP="00943FA2">
            <w:pPr>
              <w:spacing w:after="0" w:line="336" w:lineRule="atLeast"/>
              <w:rPr>
                <w:rFonts w:eastAsia="Times New Roman" w:cstheme="minorHAnsi"/>
                <w:color w:val="333333"/>
                <w:lang w:eastAsia="sv-SE"/>
              </w:rPr>
            </w:pPr>
            <w:proofErr w:type="spellStart"/>
            <w:r w:rsidRPr="000812E1">
              <w:rPr>
                <w:rFonts w:eastAsia="Times New Roman" w:cstheme="minorHAnsi"/>
                <w:b/>
                <w:bCs/>
                <w:color w:val="333333"/>
                <w:bdr w:val="none" w:sz="0" w:space="0" w:color="auto" w:frame="1"/>
                <w:lang w:eastAsia="sv-SE"/>
              </w:rPr>
              <w:t>Fenoximetylpenicillin</w:t>
            </w:r>
            <w:proofErr w:type="spellEnd"/>
            <w:r w:rsidRPr="000812E1">
              <w:rPr>
                <w:rFonts w:eastAsia="Times New Roman" w:cstheme="minorHAnsi"/>
                <w:color w:val="333333"/>
                <w:lang w:eastAsia="sv-SE"/>
              </w:rPr>
              <w:t> 1 g x 3 i 14 dagar.</w:t>
            </w:r>
            <w:r w:rsidRPr="000812E1">
              <w:rPr>
                <w:rFonts w:eastAsia="Times New Roman" w:cstheme="minorHAnsi"/>
                <w:b/>
                <w:bCs/>
                <w:color w:val="333333"/>
                <w:bdr w:val="none" w:sz="0" w:space="0" w:color="auto" w:frame="1"/>
                <w:lang w:eastAsia="sv-SE"/>
              </w:rPr>
              <w:br/>
            </w:r>
            <w:r w:rsidRPr="000812E1">
              <w:rPr>
                <w:rFonts w:eastAsia="Times New Roman" w:cstheme="minorHAnsi"/>
                <w:b/>
                <w:bCs/>
                <w:color w:val="333333"/>
                <w:bdr w:val="none" w:sz="0" w:space="0" w:color="auto" w:frame="1"/>
                <w:lang w:eastAsia="sv-SE"/>
              </w:rPr>
              <w:br/>
            </w:r>
            <w:proofErr w:type="spellStart"/>
            <w:r w:rsidRPr="000812E1">
              <w:rPr>
                <w:rFonts w:eastAsia="Times New Roman" w:cstheme="minorHAnsi"/>
                <w:b/>
                <w:bCs/>
                <w:color w:val="333333"/>
                <w:bdr w:val="none" w:sz="0" w:space="0" w:color="auto" w:frame="1"/>
                <w:lang w:eastAsia="sv-SE"/>
              </w:rPr>
              <w:t>Doxycyklin</w:t>
            </w:r>
            <w:proofErr w:type="spellEnd"/>
            <w:r w:rsidRPr="000812E1">
              <w:rPr>
                <w:rFonts w:eastAsia="Times New Roman" w:cstheme="minorHAnsi"/>
                <w:color w:val="333333"/>
                <w:lang w:eastAsia="sv-SE"/>
              </w:rPr>
              <w:t xml:space="preserve"> (ej till gravida </w:t>
            </w:r>
            <w:proofErr w:type="spellStart"/>
            <w:r w:rsidRPr="000812E1">
              <w:rPr>
                <w:rFonts w:eastAsia="Times New Roman" w:cstheme="minorHAnsi"/>
                <w:color w:val="333333"/>
                <w:lang w:eastAsia="sv-SE"/>
              </w:rPr>
              <w:t>trimester</w:t>
            </w:r>
            <w:proofErr w:type="spellEnd"/>
            <w:r w:rsidRPr="000812E1">
              <w:rPr>
                <w:rFonts w:eastAsia="Times New Roman" w:cstheme="minorHAnsi"/>
                <w:color w:val="333333"/>
                <w:lang w:eastAsia="sv-SE"/>
              </w:rPr>
              <w:t xml:space="preserve"> 2+3) 100 mg x 2 i 14 dagar.</w:t>
            </w:r>
          </w:p>
        </w:tc>
      </w:tr>
      <w:tr w:rsidR="00A92CAF" w:rsidRPr="000812E1" w:rsidTr="00943FA2">
        <w:trPr>
          <w:trHeight w:val="509"/>
        </w:trPr>
        <w:tc>
          <w:tcPr>
            <w:tcW w:w="0" w:type="auto"/>
            <w:gridSpan w:val="2"/>
            <w:vMerge/>
            <w:tcBorders>
              <w:top w:val="nil"/>
              <w:left w:val="nil"/>
              <w:bottom w:val="single" w:sz="6" w:space="0" w:color="D8D9D9"/>
              <w:right w:val="nil"/>
            </w:tcBorders>
            <w:shd w:val="clear" w:color="auto" w:fill="FFFFFF"/>
            <w:vAlign w:val="center"/>
            <w:hideMark/>
          </w:tcPr>
          <w:p w:rsidR="00A92CAF" w:rsidRPr="000812E1" w:rsidRDefault="00A92CAF" w:rsidP="00943FA2">
            <w:pPr>
              <w:spacing w:after="0" w:line="336" w:lineRule="atLeast"/>
              <w:rPr>
                <w:rFonts w:eastAsia="Times New Roman" w:cstheme="minorHAnsi"/>
                <w:color w:val="333333"/>
                <w:lang w:eastAsia="sv-SE"/>
              </w:rPr>
            </w:pPr>
            <w:r w:rsidRPr="000812E1">
              <w:rPr>
                <w:rFonts w:eastAsia="Times New Roman" w:cstheme="minorHAnsi"/>
                <w:b/>
                <w:bCs/>
                <w:color w:val="333333"/>
                <w:bdr w:val="none" w:sz="0" w:space="0" w:color="auto" w:frame="1"/>
                <w:lang w:eastAsia="sv-SE"/>
              </w:rPr>
              <w:t xml:space="preserve">Borrelia </w:t>
            </w:r>
            <w:proofErr w:type="spellStart"/>
            <w:r w:rsidRPr="000812E1">
              <w:rPr>
                <w:rFonts w:eastAsia="Times New Roman" w:cstheme="minorHAnsi"/>
                <w:b/>
                <w:bCs/>
                <w:color w:val="333333"/>
                <w:bdr w:val="none" w:sz="0" w:space="0" w:color="auto" w:frame="1"/>
                <w:lang w:eastAsia="sv-SE"/>
              </w:rPr>
              <w:t>lymfocytom</w:t>
            </w:r>
            <w:proofErr w:type="spellEnd"/>
          </w:p>
        </w:tc>
        <w:tc>
          <w:tcPr>
            <w:tcW w:w="0" w:type="auto"/>
            <w:vMerge/>
            <w:tcBorders>
              <w:top w:val="nil"/>
              <w:left w:val="nil"/>
              <w:bottom w:val="single" w:sz="6" w:space="0" w:color="D8D9D9"/>
              <w:right w:val="nil"/>
            </w:tcBorders>
            <w:shd w:val="clear" w:color="auto" w:fill="FFFFFF"/>
            <w:vAlign w:val="center"/>
            <w:hideMark/>
          </w:tcPr>
          <w:p w:rsidR="00A92CAF" w:rsidRPr="000812E1" w:rsidRDefault="00A92CAF" w:rsidP="00943FA2">
            <w:pPr>
              <w:spacing w:after="0" w:line="336" w:lineRule="atLeast"/>
              <w:rPr>
                <w:rFonts w:eastAsia="Times New Roman" w:cstheme="minorHAnsi"/>
                <w:color w:val="333333"/>
                <w:lang w:eastAsia="sv-SE"/>
              </w:rPr>
            </w:pPr>
            <w:proofErr w:type="spellStart"/>
            <w:r w:rsidRPr="000812E1">
              <w:rPr>
                <w:rFonts w:eastAsia="Times New Roman" w:cstheme="minorHAnsi"/>
                <w:b/>
                <w:bCs/>
                <w:color w:val="333333"/>
                <w:bdr w:val="none" w:sz="0" w:space="0" w:color="auto" w:frame="1"/>
                <w:lang w:eastAsia="sv-SE"/>
              </w:rPr>
              <w:t>Fenoximetylpenicillin</w:t>
            </w:r>
            <w:proofErr w:type="spellEnd"/>
            <w:r w:rsidRPr="000812E1">
              <w:rPr>
                <w:rFonts w:eastAsia="Times New Roman" w:cstheme="minorHAnsi"/>
                <w:color w:val="333333"/>
                <w:lang w:eastAsia="sv-SE"/>
              </w:rPr>
              <w:t> 1 g x 3 i 14 dagar.</w:t>
            </w:r>
            <w:r w:rsidRPr="000812E1">
              <w:rPr>
                <w:rFonts w:eastAsia="Times New Roman" w:cstheme="minorHAnsi"/>
                <w:b/>
                <w:bCs/>
                <w:color w:val="333333"/>
                <w:bdr w:val="none" w:sz="0" w:space="0" w:color="auto" w:frame="1"/>
                <w:lang w:eastAsia="sv-SE"/>
              </w:rPr>
              <w:br/>
            </w:r>
            <w:r w:rsidRPr="000812E1">
              <w:rPr>
                <w:rFonts w:eastAsia="Times New Roman" w:cstheme="minorHAnsi"/>
                <w:b/>
                <w:bCs/>
                <w:color w:val="333333"/>
                <w:bdr w:val="none" w:sz="0" w:space="0" w:color="auto" w:frame="1"/>
                <w:lang w:eastAsia="sv-SE"/>
              </w:rPr>
              <w:br/>
            </w:r>
            <w:proofErr w:type="spellStart"/>
            <w:r w:rsidRPr="000812E1">
              <w:rPr>
                <w:rFonts w:eastAsia="Times New Roman" w:cstheme="minorHAnsi"/>
                <w:b/>
                <w:bCs/>
                <w:color w:val="333333"/>
                <w:bdr w:val="none" w:sz="0" w:space="0" w:color="auto" w:frame="1"/>
                <w:lang w:eastAsia="sv-SE"/>
              </w:rPr>
              <w:t>Doxycyklin</w:t>
            </w:r>
            <w:proofErr w:type="spellEnd"/>
            <w:r w:rsidRPr="000812E1">
              <w:rPr>
                <w:rFonts w:eastAsia="Times New Roman" w:cstheme="minorHAnsi"/>
                <w:color w:val="333333"/>
                <w:lang w:eastAsia="sv-SE"/>
              </w:rPr>
              <w:t xml:space="preserve"> (ej till gravida </w:t>
            </w:r>
            <w:proofErr w:type="spellStart"/>
            <w:r w:rsidRPr="000812E1">
              <w:rPr>
                <w:rFonts w:eastAsia="Times New Roman" w:cstheme="minorHAnsi"/>
                <w:color w:val="333333"/>
                <w:lang w:eastAsia="sv-SE"/>
              </w:rPr>
              <w:t>trimester</w:t>
            </w:r>
            <w:proofErr w:type="spellEnd"/>
            <w:r w:rsidRPr="000812E1">
              <w:rPr>
                <w:rFonts w:eastAsia="Times New Roman" w:cstheme="minorHAnsi"/>
                <w:color w:val="333333"/>
                <w:lang w:eastAsia="sv-SE"/>
              </w:rPr>
              <w:t xml:space="preserve"> 2+3) 100 mg x 2 i 14 dagar.</w:t>
            </w:r>
          </w:p>
        </w:tc>
      </w:tr>
      <w:tr w:rsidR="00A92CAF" w:rsidRPr="000812E1" w:rsidTr="00943FA2">
        <w:tc>
          <w:tcPr>
            <w:tcW w:w="0" w:type="auto"/>
            <w:tcBorders>
              <w:top w:val="nil"/>
              <w:left w:val="nil"/>
              <w:bottom w:val="single" w:sz="6" w:space="0" w:color="D8D9D9"/>
              <w:right w:val="nil"/>
            </w:tcBorders>
            <w:shd w:val="clear" w:color="auto" w:fill="auto"/>
            <w:tcMar>
              <w:top w:w="150" w:type="dxa"/>
              <w:left w:w="150" w:type="dxa"/>
              <w:bottom w:w="150" w:type="dxa"/>
              <w:right w:w="150" w:type="dxa"/>
            </w:tcMar>
            <w:hideMark/>
          </w:tcPr>
          <w:p w:rsidR="00A92CAF" w:rsidRPr="000812E1" w:rsidRDefault="00A92CAF" w:rsidP="00943FA2">
            <w:pPr>
              <w:spacing w:after="0" w:line="336" w:lineRule="atLeast"/>
              <w:rPr>
                <w:rFonts w:eastAsia="Times New Roman" w:cstheme="minorHAnsi"/>
                <w:color w:val="333333"/>
                <w:lang w:eastAsia="sv-SE"/>
              </w:rPr>
            </w:pPr>
            <w:r w:rsidRPr="000812E1">
              <w:rPr>
                <w:rFonts w:eastAsia="Times New Roman" w:cstheme="minorHAnsi"/>
                <w:b/>
                <w:bCs/>
                <w:color w:val="333333"/>
                <w:bdr w:val="none" w:sz="0" w:space="0" w:color="auto" w:frame="1"/>
                <w:lang w:eastAsia="sv-SE"/>
              </w:rPr>
              <w:t xml:space="preserve">Barn: Okomplicerad </w:t>
            </w:r>
            <w:proofErr w:type="spellStart"/>
            <w:r w:rsidRPr="000812E1">
              <w:rPr>
                <w:rFonts w:eastAsia="Times New Roman" w:cstheme="minorHAnsi"/>
                <w:b/>
                <w:bCs/>
                <w:color w:val="333333"/>
                <w:bdr w:val="none" w:sz="0" w:space="0" w:color="auto" w:frame="1"/>
                <w:lang w:eastAsia="sv-SE"/>
              </w:rPr>
              <w:t>erythema</w:t>
            </w:r>
            <w:proofErr w:type="spellEnd"/>
            <w:r w:rsidRPr="000812E1">
              <w:rPr>
                <w:rFonts w:eastAsia="Times New Roman" w:cstheme="minorHAnsi"/>
                <w:b/>
                <w:bCs/>
                <w:color w:val="333333"/>
                <w:bdr w:val="none" w:sz="0" w:space="0" w:color="auto" w:frame="1"/>
                <w:lang w:eastAsia="sv-SE"/>
              </w:rPr>
              <w:t xml:space="preserve"> </w:t>
            </w:r>
            <w:proofErr w:type="spellStart"/>
            <w:r w:rsidRPr="000812E1">
              <w:rPr>
                <w:rFonts w:eastAsia="Times New Roman" w:cstheme="minorHAnsi"/>
                <w:b/>
                <w:bCs/>
                <w:color w:val="333333"/>
                <w:bdr w:val="none" w:sz="0" w:space="0" w:color="auto" w:frame="1"/>
                <w:lang w:eastAsia="sv-SE"/>
              </w:rPr>
              <w:t>migrans</w:t>
            </w:r>
            <w:proofErr w:type="spellEnd"/>
          </w:p>
        </w:tc>
        <w:tc>
          <w:tcPr>
            <w:tcW w:w="1110" w:type="dxa"/>
            <w:tcBorders>
              <w:top w:val="nil"/>
              <w:left w:val="nil"/>
              <w:bottom w:val="single" w:sz="6" w:space="0" w:color="D8D9D9"/>
              <w:right w:val="nil"/>
            </w:tcBorders>
            <w:shd w:val="clear" w:color="auto" w:fill="auto"/>
            <w:tcMar>
              <w:top w:w="150" w:type="dxa"/>
              <w:left w:w="150" w:type="dxa"/>
              <w:bottom w:w="150" w:type="dxa"/>
              <w:right w:w="150" w:type="dxa"/>
            </w:tcMar>
            <w:hideMark/>
          </w:tcPr>
          <w:p w:rsidR="00A92CAF" w:rsidRPr="000812E1" w:rsidRDefault="00A92CAF" w:rsidP="00943FA2">
            <w:pPr>
              <w:spacing w:after="0" w:line="336" w:lineRule="atLeast"/>
              <w:rPr>
                <w:rFonts w:eastAsia="Times New Roman" w:cstheme="minorHAnsi"/>
                <w:color w:val="333333"/>
                <w:lang w:eastAsia="sv-SE"/>
              </w:rPr>
            </w:pPr>
            <w:r w:rsidRPr="000812E1">
              <w:rPr>
                <w:rFonts w:eastAsia="Times New Roman" w:cstheme="minorHAnsi"/>
                <w:color w:val="333333"/>
                <w:lang w:eastAsia="sv-SE"/>
              </w:rPr>
              <w:t> </w:t>
            </w:r>
          </w:p>
        </w:tc>
        <w:tc>
          <w:tcPr>
            <w:tcW w:w="0" w:type="auto"/>
            <w:tcBorders>
              <w:top w:val="nil"/>
              <w:left w:val="nil"/>
              <w:bottom w:val="single" w:sz="6" w:space="0" w:color="D8D9D9"/>
              <w:right w:val="nil"/>
            </w:tcBorders>
            <w:shd w:val="clear" w:color="auto" w:fill="auto"/>
            <w:tcMar>
              <w:top w:w="150" w:type="dxa"/>
              <w:left w:w="150" w:type="dxa"/>
              <w:bottom w:w="150" w:type="dxa"/>
              <w:right w:w="150" w:type="dxa"/>
            </w:tcMar>
            <w:hideMark/>
          </w:tcPr>
          <w:p w:rsidR="00A92CAF" w:rsidRPr="000812E1" w:rsidRDefault="00A92CAF" w:rsidP="00943FA2">
            <w:pPr>
              <w:spacing w:after="0" w:line="336" w:lineRule="atLeast"/>
              <w:rPr>
                <w:rFonts w:eastAsia="Times New Roman" w:cstheme="minorHAnsi"/>
                <w:color w:val="333333"/>
                <w:lang w:eastAsia="sv-SE"/>
              </w:rPr>
            </w:pPr>
            <w:proofErr w:type="spellStart"/>
            <w:r w:rsidRPr="000812E1">
              <w:rPr>
                <w:rFonts w:eastAsia="Times New Roman" w:cstheme="minorHAnsi"/>
                <w:b/>
                <w:bCs/>
                <w:color w:val="333333"/>
                <w:bdr w:val="none" w:sz="0" w:space="0" w:color="auto" w:frame="1"/>
                <w:lang w:eastAsia="sv-SE"/>
              </w:rPr>
              <w:t>Fenoximetylpenicillin</w:t>
            </w:r>
            <w:proofErr w:type="spellEnd"/>
            <w:r w:rsidRPr="000812E1">
              <w:rPr>
                <w:rFonts w:eastAsia="Times New Roman" w:cstheme="minorHAnsi"/>
                <w:color w:val="333333"/>
                <w:lang w:eastAsia="sv-SE"/>
              </w:rPr>
              <w:t> 25 mg/kg x 3 i 10 dygn (max 1 g x 3).</w:t>
            </w:r>
          </w:p>
        </w:tc>
      </w:tr>
    </w:tbl>
    <w:p w:rsidR="00A92CAF" w:rsidRPr="000812E1" w:rsidRDefault="00A92CAF" w:rsidP="00A92CAF">
      <w:pPr>
        <w:rPr>
          <w:rFonts w:cstheme="minorHAnsi"/>
        </w:rPr>
      </w:pPr>
    </w:p>
    <w:p w:rsidR="00A92CAF" w:rsidRPr="000812E1" w:rsidRDefault="00A92CAF" w:rsidP="00A92CAF">
      <w:pPr>
        <w:pStyle w:val="Liststycke"/>
        <w:rPr>
          <w:rFonts w:cstheme="minorHAnsi"/>
        </w:rPr>
      </w:pPr>
    </w:p>
    <w:tbl>
      <w:tblPr>
        <w:tblW w:w="9465" w:type="dxa"/>
        <w:tblBorders>
          <w:top w:val="single" w:sz="6" w:space="0" w:color="D8D9D9"/>
          <w:left w:val="single" w:sz="6" w:space="0" w:color="D8D9D9"/>
          <w:bottom w:val="single" w:sz="6" w:space="0" w:color="D8D9D9"/>
          <w:right w:val="single" w:sz="6" w:space="0" w:color="D8D9D9"/>
        </w:tblBorders>
        <w:shd w:val="clear" w:color="auto" w:fill="FFFFFF"/>
        <w:tblCellMar>
          <w:left w:w="0" w:type="dxa"/>
          <w:right w:w="0" w:type="dxa"/>
        </w:tblCellMar>
        <w:tblLook w:val="04A0" w:firstRow="1" w:lastRow="0" w:firstColumn="1" w:lastColumn="0" w:noHBand="0" w:noVBand="1"/>
      </w:tblPr>
      <w:tblGrid>
        <w:gridCol w:w="2573"/>
        <w:gridCol w:w="6892"/>
      </w:tblGrid>
      <w:tr w:rsidR="00A92CAF" w:rsidRPr="000812E1" w:rsidTr="00943FA2">
        <w:tc>
          <w:tcPr>
            <w:tcW w:w="0" w:type="auto"/>
            <w:tcBorders>
              <w:top w:val="nil"/>
              <w:left w:val="nil"/>
              <w:bottom w:val="single" w:sz="6" w:space="0" w:color="D8D9D9"/>
              <w:right w:val="nil"/>
            </w:tcBorders>
            <w:shd w:val="clear" w:color="auto" w:fill="auto"/>
            <w:tcMar>
              <w:top w:w="150" w:type="dxa"/>
              <w:left w:w="150" w:type="dxa"/>
              <w:bottom w:w="150" w:type="dxa"/>
              <w:right w:w="150" w:type="dxa"/>
            </w:tcMar>
            <w:hideMark/>
          </w:tcPr>
          <w:p w:rsidR="00A92CAF" w:rsidRPr="000812E1" w:rsidRDefault="00A92CAF" w:rsidP="00943FA2">
            <w:pPr>
              <w:spacing w:after="0" w:line="336" w:lineRule="atLeast"/>
              <w:rPr>
                <w:rFonts w:eastAsia="Times New Roman" w:cstheme="minorHAnsi"/>
                <w:color w:val="333333"/>
                <w:lang w:eastAsia="sv-SE"/>
              </w:rPr>
            </w:pPr>
            <w:r w:rsidRPr="000812E1">
              <w:rPr>
                <w:rFonts w:eastAsia="Times New Roman" w:cstheme="minorHAnsi"/>
                <w:b/>
                <w:bCs/>
                <w:color w:val="333333"/>
                <w:bdr w:val="none" w:sz="0" w:space="0" w:color="auto" w:frame="1"/>
                <w:lang w:eastAsia="sv-SE"/>
              </w:rPr>
              <w:lastRenderedPageBreak/>
              <w:t xml:space="preserve">Borrelia </w:t>
            </w:r>
            <w:proofErr w:type="spellStart"/>
            <w:r w:rsidRPr="000812E1">
              <w:rPr>
                <w:rFonts w:eastAsia="Times New Roman" w:cstheme="minorHAnsi"/>
                <w:b/>
                <w:bCs/>
                <w:color w:val="333333"/>
                <w:bdr w:val="none" w:sz="0" w:space="0" w:color="auto" w:frame="1"/>
                <w:lang w:eastAsia="sv-SE"/>
              </w:rPr>
              <w:t>lymfocytom</w:t>
            </w:r>
            <w:proofErr w:type="spellEnd"/>
          </w:p>
        </w:tc>
        <w:tc>
          <w:tcPr>
            <w:tcW w:w="0" w:type="auto"/>
            <w:tcBorders>
              <w:top w:val="nil"/>
              <w:left w:val="nil"/>
              <w:bottom w:val="single" w:sz="6" w:space="0" w:color="D8D9D9"/>
              <w:right w:val="nil"/>
            </w:tcBorders>
            <w:shd w:val="clear" w:color="auto" w:fill="auto"/>
            <w:tcMar>
              <w:top w:w="150" w:type="dxa"/>
              <w:left w:w="150" w:type="dxa"/>
              <w:bottom w:w="150" w:type="dxa"/>
              <w:right w:w="150" w:type="dxa"/>
            </w:tcMar>
            <w:hideMark/>
          </w:tcPr>
          <w:p w:rsidR="00A92CAF" w:rsidRPr="000812E1" w:rsidRDefault="00A92CAF" w:rsidP="00943FA2">
            <w:pPr>
              <w:spacing w:after="0" w:line="336" w:lineRule="atLeast"/>
              <w:rPr>
                <w:rFonts w:eastAsia="Times New Roman" w:cstheme="minorHAnsi"/>
                <w:color w:val="333333"/>
                <w:lang w:eastAsia="sv-SE"/>
              </w:rPr>
            </w:pPr>
            <w:proofErr w:type="spellStart"/>
            <w:r w:rsidRPr="000812E1">
              <w:rPr>
                <w:rFonts w:eastAsia="Times New Roman" w:cstheme="minorHAnsi"/>
                <w:b/>
                <w:bCs/>
                <w:color w:val="333333"/>
                <w:bdr w:val="none" w:sz="0" w:space="0" w:color="auto" w:frame="1"/>
                <w:lang w:eastAsia="sv-SE"/>
              </w:rPr>
              <w:t>Fenoximetylpenicillin</w:t>
            </w:r>
            <w:proofErr w:type="spellEnd"/>
            <w:r w:rsidRPr="000812E1">
              <w:rPr>
                <w:rFonts w:eastAsia="Times New Roman" w:cstheme="minorHAnsi"/>
                <w:color w:val="333333"/>
                <w:lang w:eastAsia="sv-SE"/>
              </w:rPr>
              <w:t> 1 g x 3 i 14 dygn.</w:t>
            </w:r>
            <w:r w:rsidRPr="000812E1">
              <w:rPr>
                <w:rFonts w:eastAsia="Times New Roman" w:cstheme="minorHAnsi"/>
                <w:b/>
                <w:bCs/>
                <w:color w:val="333333"/>
                <w:bdr w:val="none" w:sz="0" w:space="0" w:color="auto" w:frame="1"/>
                <w:lang w:eastAsia="sv-SE"/>
              </w:rPr>
              <w:br/>
            </w:r>
            <w:r w:rsidRPr="000812E1">
              <w:rPr>
                <w:rFonts w:eastAsia="Times New Roman" w:cstheme="minorHAnsi"/>
                <w:b/>
                <w:bCs/>
                <w:color w:val="333333"/>
                <w:bdr w:val="none" w:sz="0" w:space="0" w:color="auto" w:frame="1"/>
                <w:lang w:eastAsia="sv-SE"/>
              </w:rPr>
              <w:br/>
            </w:r>
            <w:proofErr w:type="spellStart"/>
            <w:r w:rsidRPr="000812E1">
              <w:rPr>
                <w:rFonts w:eastAsia="Times New Roman" w:cstheme="minorHAnsi"/>
                <w:b/>
                <w:bCs/>
                <w:color w:val="333333"/>
                <w:bdr w:val="none" w:sz="0" w:space="0" w:color="auto" w:frame="1"/>
                <w:lang w:eastAsia="sv-SE"/>
              </w:rPr>
              <w:t>Doxycyklin</w:t>
            </w:r>
            <w:proofErr w:type="spellEnd"/>
            <w:r w:rsidRPr="000812E1">
              <w:rPr>
                <w:rFonts w:eastAsia="Times New Roman" w:cstheme="minorHAnsi"/>
                <w:color w:val="333333"/>
                <w:lang w:eastAsia="sv-SE"/>
              </w:rPr>
              <w:t xml:space="preserve"> (ej till gravida </w:t>
            </w:r>
            <w:proofErr w:type="spellStart"/>
            <w:r w:rsidRPr="000812E1">
              <w:rPr>
                <w:rFonts w:eastAsia="Times New Roman" w:cstheme="minorHAnsi"/>
                <w:color w:val="333333"/>
                <w:lang w:eastAsia="sv-SE"/>
              </w:rPr>
              <w:t>trimester</w:t>
            </w:r>
            <w:proofErr w:type="spellEnd"/>
            <w:r w:rsidRPr="000812E1">
              <w:rPr>
                <w:rFonts w:eastAsia="Times New Roman" w:cstheme="minorHAnsi"/>
                <w:color w:val="333333"/>
                <w:lang w:eastAsia="sv-SE"/>
              </w:rPr>
              <w:t xml:space="preserve"> 2+3) 100 mg x 2 i 14 dygn.</w:t>
            </w:r>
          </w:p>
          <w:p w:rsidR="00A92CAF" w:rsidRPr="000812E1" w:rsidRDefault="00A92CAF" w:rsidP="00943FA2">
            <w:pPr>
              <w:spacing w:after="0" w:line="336" w:lineRule="atLeast"/>
              <w:rPr>
                <w:rFonts w:eastAsia="Times New Roman" w:cstheme="minorHAnsi"/>
                <w:color w:val="333333"/>
                <w:lang w:eastAsia="sv-SE"/>
              </w:rPr>
            </w:pPr>
          </w:p>
          <w:p w:rsidR="00A92CAF" w:rsidRPr="000812E1" w:rsidRDefault="00A92CAF" w:rsidP="00943FA2">
            <w:pPr>
              <w:spacing w:after="0" w:line="336" w:lineRule="atLeast"/>
              <w:rPr>
                <w:rFonts w:eastAsia="Times New Roman" w:cstheme="minorHAnsi"/>
                <w:color w:val="333333"/>
                <w:lang w:eastAsia="sv-SE"/>
              </w:rPr>
            </w:pPr>
          </w:p>
          <w:p w:rsidR="00A92CAF" w:rsidRPr="000812E1" w:rsidRDefault="00A92CAF" w:rsidP="00943FA2">
            <w:pPr>
              <w:spacing w:after="0" w:line="336" w:lineRule="atLeast"/>
              <w:rPr>
                <w:rFonts w:eastAsia="Times New Roman" w:cstheme="minorHAnsi"/>
                <w:color w:val="333333"/>
                <w:lang w:eastAsia="sv-SE"/>
              </w:rPr>
            </w:pPr>
          </w:p>
        </w:tc>
      </w:tr>
    </w:tbl>
    <w:p w:rsidR="00A92CAF" w:rsidRPr="000812E1" w:rsidRDefault="00A92CAF" w:rsidP="00A92CAF">
      <w:pPr>
        <w:pStyle w:val="Liststycke"/>
        <w:rPr>
          <w:rFonts w:cstheme="minorHAnsi"/>
          <w:b/>
        </w:rPr>
      </w:pPr>
    </w:p>
    <w:tbl>
      <w:tblPr>
        <w:tblW w:w="9465" w:type="dxa"/>
        <w:tblBorders>
          <w:top w:val="single" w:sz="6" w:space="0" w:color="D8D9D9"/>
          <w:left w:val="single" w:sz="6" w:space="0" w:color="D8D9D9"/>
          <w:bottom w:val="single" w:sz="6" w:space="0" w:color="D8D9D9"/>
          <w:right w:val="single" w:sz="6" w:space="0" w:color="D8D9D9"/>
        </w:tblBorders>
        <w:shd w:val="clear" w:color="auto" w:fill="FFFFFF"/>
        <w:tblCellMar>
          <w:left w:w="0" w:type="dxa"/>
          <w:right w:w="0" w:type="dxa"/>
        </w:tblCellMar>
        <w:tblLook w:val="04A0" w:firstRow="1" w:lastRow="0" w:firstColumn="1" w:lastColumn="0" w:noHBand="0" w:noVBand="1"/>
      </w:tblPr>
      <w:tblGrid>
        <w:gridCol w:w="3386"/>
        <w:gridCol w:w="930"/>
        <w:gridCol w:w="5149"/>
      </w:tblGrid>
      <w:tr w:rsidR="00A92CAF" w:rsidRPr="000812E1" w:rsidTr="00943FA2">
        <w:tc>
          <w:tcPr>
            <w:tcW w:w="0" w:type="auto"/>
            <w:vMerge w:val="restart"/>
            <w:tcBorders>
              <w:top w:val="nil"/>
              <w:left w:val="nil"/>
              <w:bottom w:val="single" w:sz="6" w:space="0" w:color="D8D9D9"/>
              <w:right w:val="nil"/>
            </w:tcBorders>
            <w:shd w:val="clear" w:color="auto" w:fill="auto"/>
            <w:tcMar>
              <w:top w:w="150" w:type="dxa"/>
              <w:left w:w="150" w:type="dxa"/>
              <w:bottom w:w="150" w:type="dxa"/>
              <w:right w:w="150" w:type="dxa"/>
            </w:tcMar>
            <w:hideMark/>
          </w:tcPr>
          <w:p w:rsidR="00A92CAF" w:rsidRPr="000812E1" w:rsidRDefault="00A92CAF" w:rsidP="00943FA2">
            <w:pPr>
              <w:spacing w:after="0" w:line="336" w:lineRule="atLeast"/>
              <w:rPr>
                <w:rFonts w:eastAsia="Times New Roman" w:cstheme="minorHAnsi"/>
                <w:color w:val="333333"/>
                <w:lang w:eastAsia="sv-SE"/>
              </w:rPr>
            </w:pPr>
            <w:r w:rsidRPr="000812E1">
              <w:rPr>
                <w:rFonts w:eastAsia="Times New Roman" w:cstheme="minorHAnsi"/>
                <w:b/>
                <w:bCs/>
                <w:color w:val="333333"/>
                <w:bdr w:val="none" w:sz="0" w:space="0" w:color="auto" w:frame="1"/>
                <w:lang w:eastAsia="sv-SE"/>
              </w:rPr>
              <w:t xml:space="preserve">Barn: Borrelia </w:t>
            </w:r>
            <w:proofErr w:type="spellStart"/>
            <w:r w:rsidRPr="000812E1">
              <w:rPr>
                <w:rFonts w:eastAsia="Times New Roman" w:cstheme="minorHAnsi"/>
                <w:b/>
                <w:bCs/>
                <w:color w:val="333333"/>
                <w:bdr w:val="none" w:sz="0" w:space="0" w:color="auto" w:frame="1"/>
                <w:lang w:eastAsia="sv-SE"/>
              </w:rPr>
              <w:t>lymfocytom</w:t>
            </w:r>
            <w:proofErr w:type="spellEnd"/>
            <w:r w:rsidRPr="000812E1">
              <w:rPr>
                <w:rFonts w:eastAsia="Times New Roman" w:cstheme="minorHAnsi"/>
                <w:color w:val="333333"/>
                <w:lang w:eastAsia="sv-SE"/>
              </w:rPr>
              <w:t> </w:t>
            </w:r>
          </w:p>
        </w:tc>
        <w:tc>
          <w:tcPr>
            <w:tcW w:w="0" w:type="auto"/>
            <w:tcBorders>
              <w:top w:val="nil"/>
              <w:left w:val="nil"/>
              <w:bottom w:val="single" w:sz="6" w:space="0" w:color="D8D9D9"/>
              <w:right w:val="nil"/>
            </w:tcBorders>
            <w:shd w:val="clear" w:color="auto" w:fill="auto"/>
            <w:tcMar>
              <w:top w:w="150" w:type="dxa"/>
              <w:left w:w="150" w:type="dxa"/>
              <w:bottom w:w="150" w:type="dxa"/>
              <w:right w:w="150" w:type="dxa"/>
            </w:tcMar>
            <w:hideMark/>
          </w:tcPr>
          <w:p w:rsidR="00A92CAF" w:rsidRPr="000812E1" w:rsidRDefault="00A92CAF" w:rsidP="00943FA2">
            <w:pPr>
              <w:spacing w:after="0" w:line="336" w:lineRule="atLeast"/>
              <w:rPr>
                <w:rFonts w:eastAsia="Times New Roman" w:cstheme="minorHAnsi"/>
                <w:color w:val="333333"/>
                <w:lang w:eastAsia="sv-SE"/>
              </w:rPr>
            </w:pPr>
            <w:r w:rsidRPr="000812E1">
              <w:rPr>
                <w:rFonts w:eastAsia="Times New Roman" w:cstheme="minorHAnsi"/>
                <w:b/>
                <w:bCs/>
                <w:color w:val="333333"/>
                <w:bdr w:val="none" w:sz="0" w:space="0" w:color="auto" w:frame="1"/>
                <w:lang w:eastAsia="sv-SE"/>
              </w:rPr>
              <w:t>&lt;8 år</w:t>
            </w:r>
          </w:p>
        </w:tc>
        <w:tc>
          <w:tcPr>
            <w:tcW w:w="0" w:type="auto"/>
            <w:tcBorders>
              <w:top w:val="nil"/>
              <w:left w:val="nil"/>
              <w:bottom w:val="single" w:sz="6" w:space="0" w:color="D8D9D9"/>
              <w:right w:val="nil"/>
            </w:tcBorders>
            <w:shd w:val="clear" w:color="auto" w:fill="auto"/>
            <w:tcMar>
              <w:top w:w="150" w:type="dxa"/>
              <w:left w:w="150" w:type="dxa"/>
              <w:bottom w:w="150" w:type="dxa"/>
              <w:right w:w="150" w:type="dxa"/>
            </w:tcMar>
            <w:hideMark/>
          </w:tcPr>
          <w:p w:rsidR="00A92CAF" w:rsidRPr="000812E1" w:rsidRDefault="00A92CAF" w:rsidP="00943FA2">
            <w:pPr>
              <w:spacing w:after="0" w:line="336" w:lineRule="atLeast"/>
              <w:rPr>
                <w:rFonts w:eastAsia="Times New Roman" w:cstheme="minorHAnsi"/>
                <w:color w:val="333333"/>
                <w:lang w:eastAsia="sv-SE"/>
              </w:rPr>
            </w:pPr>
            <w:proofErr w:type="spellStart"/>
            <w:r w:rsidRPr="000812E1">
              <w:rPr>
                <w:rFonts w:eastAsia="Times New Roman" w:cstheme="minorHAnsi"/>
                <w:b/>
                <w:bCs/>
                <w:color w:val="333333"/>
                <w:bdr w:val="none" w:sz="0" w:space="0" w:color="auto" w:frame="1"/>
                <w:lang w:eastAsia="sv-SE"/>
              </w:rPr>
              <w:t>Amoxicillin</w:t>
            </w:r>
            <w:proofErr w:type="spellEnd"/>
            <w:r w:rsidRPr="000812E1">
              <w:rPr>
                <w:rFonts w:eastAsia="Times New Roman" w:cstheme="minorHAnsi"/>
                <w:color w:val="333333"/>
                <w:lang w:eastAsia="sv-SE"/>
              </w:rPr>
              <w:t> peroralt 15 mg/kg x 3 i 14 dygn.</w:t>
            </w:r>
          </w:p>
        </w:tc>
      </w:tr>
      <w:tr w:rsidR="00A92CAF" w:rsidRPr="000812E1" w:rsidTr="00943FA2">
        <w:tc>
          <w:tcPr>
            <w:tcW w:w="0" w:type="auto"/>
            <w:vMerge/>
            <w:tcBorders>
              <w:top w:val="nil"/>
              <w:left w:val="nil"/>
              <w:bottom w:val="nil"/>
              <w:right w:val="nil"/>
            </w:tcBorders>
            <w:shd w:val="clear" w:color="auto" w:fill="auto"/>
            <w:vAlign w:val="bottom"/>
            <w:hideMark/>
          </w:tcPr>
          <w:p w:rsidR="00A92CAF" w:rsidRPr="000812E1" w:rsidRDefault="00A92CAF" w:rsidP="00943FA2">
            <w:pPr>
              <w:spacing w:after="0" w:line="240" w:lineRule="auto"/>
              <w:rPr>
                <w:rFonts w:eastAsia="Times New Roman" w:cstheme="minorHAnsi"/>
                <w:color w:val="333333"/>
                <w:lang w:eastAsia="sv-SE"/>
              </w:rPr>
            </w:pPr>
          </w:p>
        </w:tc>
        <w:tc>
          <w:tcPr>
            <w:tcW w:w="0" w:type="auto"/>
            <w:tcBorders>
              <w:top w:val="nil"/>
              <w:left w:val="nil"/>
              <w:bottom w:val="nil"/>
              <w:right w:val="nil"/>
            </w:tcBorders>
            <w:shd w:val="clear" w:color="auto" w:fill="auto"/>
            <w:tcMar>
              <w:top w:w="150" w:type="dxa"/>
              <w:left w:w="150" w:type="dxa"/>
              <w:bottom w:w="150" w:type="dxa"/>
              <w:right w:w="150" w:type="dxa"/>
            </w:tcMar>
            <w:hideMark/>
          </w:tcPr>
          <w:p w:rsidR="00A92CAF" w:rsidRPr="000812E1" w:rsidRDefault="00A92CAF" w:rsidP="00943FA2">
            <w:pPr>
              <w:spacing w:after="0" w:line="336" w:lineRule="atLeast"/>
              <w:rPr>
                <w:rFonts w:eastAsia="Times New Roman" w:cstheme="minorHAnsi"/>
                <w:color w:val="333333"/>
                <w:lang w:eastAsia="sv-SE"/>
              </w:rPr>
            </w:pPr>
            <w:r w:rsidRPr="000812E1">
              <w:rPr>
                <w:rFonts w:eastAsia="Times New Roman" w:cstheme="minorHAnsi"/>
                <w:b/>
                <w:bCs/>
                <w:color w:val="333333"/>
                <w:u w:val="single"/>
                <w:bdr w:val="none" w:sz="0" w:space="0" w:color="auto" w:frame="1"/>
                <w:lang w:eastAsia="sv-SE"/>
              </w:rPr>
              <w:t>&gt;</w:t>
            </w:r>
            <w:r w:rsidRPr="000812E1">
              <w:rPr>
                <w:rFonts w:eastAsia="Times New Roman" w:cstheme="minorHAnsi"/>
                <w:b/>
                <w:bCs/>
                <w:color w:val="333333"/>
                <w:bdr w:val="none" w:sz="0" w:space="0" w:color="auto" w:frame="1"/>
                <w:lang w:eastAsia="sv-SE"/>
              </w:rPr>
              <w:t>8 år</w:t>
            </w:r>
          </w:p>
        </w:tc>
        <w:tc>
          <w:tcPr>
            <w:tcW w:w="0" w:type="auto"/>
            <w:tcBorders>
              <w:top w:val="nil"/>
              <w:left w:val="nil"/>
              <w:bottom w:val="nil"/>
              <w:right w:val="nil"/>
            </w:tcBorders>
            <w:shd w:val="clear" w:color="auto" w:fill="auto"/>
            <w:tcMar>
              <w:top w:w="150" w:type="dxa"/>
              <w:left w:w="150" w:type="dxa"/>
              <w:bottom w:w="150" w:type="dxa"/>
              <w:right w:w="150" w:type="dxa"/>
            </w:tcMar>
            <w:hideMark/>
          </w:tcPr>
          <w:p w:rsidR="00A92CAF" w:rsidRPr="000812E1" w:rsidRDefault="00A92CAF" w:rsidP="00943FA2">
            <w:pPr>
              <w:spacing w:after="0" w:line="336" w:lineRule="atLeast"/>
              <w:rPr>
                <w:rFonts w:eastAsia="Times New Roman" w:cstheme="minorHAnsi"/>
                <w:color w:val="333333"/>
                <w:lang w:eastAsia="sv-SE"/>
              </w:rPr>
            </w:pPr>
            <w:proofErr w:type="spellStart"/>
            <w:r w:rsidRPr="000812E1">
              <w:rPr>
                <w:rFonts w:eastAsia="Times New Roman" w:cstheme="minorHAnsi"/>
                <w:b/>
                <w:bCs/>
                <w:color w:val="333333"/>
                <w:bdr w:val="none" w:sz="0" w:space="0" w:color="auto" w:frame="1"/>
                <w:lang w:eastAsia="sv-SE"/>
              </w:rPr>
              <w:t>Doxycyklin</w:t>
            </w:r>
            <w:proofErr w:type="spellEnd"/>
            <w:r w:rsidRPr="000812E1">
              <w:rPr>
                <w:rFonts w:eastAsia="Times New Roman" w:cstheme="minorHAnsi"/>
                <w:b/>
                <w:bCs/>
                <w:color w:val="333333"/>
                <w:bdr w:val="none" w:sz="0" w:space="0" w:color="auto" w:frame="1"/>
                <w:lang w:eastAsia="sv-SE"/>
              </w:rPr>
              <w:t> </w:t>
            </w:r>
            <w:r w:rsidRPr="000812E1">
              <w:rPr>
                <w:rFonts w:eastAsia="Times New Roman" w:cstheme="minorHAnsi"/>
                <w:color w:val="333333"/>
                <w:lang w:eastAsia="sv-SE"/>
              </w:rPr>
              <w:t>peroralt 4 mg/kg x 1 i 14 dygn.</w:t>
            </w:r>
          </w:p>
        </w:tc>
      </w:tr>
      <w:tr w:rsidR="00A92CAF" w:rsidRPr="000812E1" w:rsidTr="00943FA2">
        <w:tc>
          <w:tcPr>
            <w:tcW w:w="0" w:type="auto"/>
            <w:tcBorders>
              <w:top w:val="nil"/>
              <w:left w:val="nil"/>
              <w:bottom w:val="single" w:sz="6" w:space="0" w:color="D8D9D9"/>
              <w:right w:val="nil"/>
            </w:tcBorders>
            <w:shd w:val="clear" w:color="auto" w:fill="auto"/>
            <w:vAlign w:val="bottom"/>
          </w:tcPr>
          <w:p w:rsidR="00A92CAF" w:rsidRPr="000812E1" w:rsidRDefault="00A92CAF" w:rsidP="00943FA2">
            <w:pPr>
              <w:spacing w:after="0" w:line="240" w:lineRule="auto"/>
              <w:rPr>
                <w:rFonts w:eastAsia="Times New Roman" w:cstheme="minorHAnsi"/>
                <w:color w:val="333333"/>
                <w:lang w:eastAsia="sv-SE"/>
              </w:rPr>
            </w:pPr>
          </w:p>
        </w:tc>
        <w:tc>
          <w:tcPr>
            <w:tcW w:w="0" w:type="auto"/>
            <w:tcBorders>
              <w:top w:val="nil"/>
              <w:left w:val="nil"/>
              <w:bottom w:val="single" w:sz="6" w:space="0" w:color="D8D9D9"/>
              <w:right w:val="nil"/>
            </w:tcBorders>
            <w:shd w:val="clear" w:color="auto" w:fill="auto"/>
            <w:tcMar>
              <w:top w:w="150" w:type="dxa"/>
              <w:left w:w="150" w:type="dxa"/>
              <w:bottom w:w="150" w:type="dxa"/>
              <w:right w:w="150" w:type="dxa"/>
            </w:tcMar>
          </w:tcPr>
          <w:p w:rsidR="00A92CAF" w:rsidRPr="000812E1" w:rsidRDefault="00A92CAF" w:rsidP="00943FA2">
            <w:pPr>
              <w:spacing w:after="0" w:line="336" w:lineRule="atLeast"/>
              <w:rPr>
                <w:rFonts w:eastAsia="Times New Roman" w:cstheme="minorHAnsi"/>
                <w:b/>
                <w:bCs/>
                <w:color w:val="333333"/>
                <w:u w:val="single"/>
                <w:bdr w:val="none" w:sz="0" w:space="0" w:color="auto" w:frame="1"/>
                <w:lang w:eastAsia="sv-SE"/>
              </w:rPr>
            </w:pPr>
          </w:p>
        </w:tc>
        <w:tc>
          <w:tcPr>
            <w:tcW w:w="0" w:type="auto"/>
            <w:tcBorders>
              <w:top w:val="nil"/>
              <w:left w:val="nil"/>
              <w:bottom w:val="single" w:sz="6" w:space="0" w:color="D8D9D9"/>
              <w:right w:val="nil"/>
            </w:tcBorders>
            <w:shd w:val="clear" w:color="auto" w:fill="auto"/>
            <w:tcMar>
              <w:top w:w="150" w:type="dxa"/>
              <w:left w:w="150" w:type="dxa"/>
              <w:bottom w:w="150" w:type="dxa"/>
              <w:right w:w="150" w:type="dxa"/>
            </w:tcMar>
          </w:tcPr>
          <w:p w:rsidR="00A92CAF" w:rsidRPr="000812E1" w:rsidRDefault="00A92CAF" w:rsidP="00943FA2">
            <w:pPr>
              <w:spacing w:after="0" w:line="336" w:lineRule="atLeast"/>
              <w:rPr>
                <w:rFonts w:eastAsia="Times New Roman" w:cstheme="minorHAnsi"/>
                <w:b/>
                <w:bCs/>
                <w:color w:val="333333"/>
                <w:bdr w:val="none" w:sz="0" w:space="0" w:color="auto" w:frame="1"/>
                <w:lang w:eastAsia="sv-SE"/>
              </w:rPr>
            </w:pPr>
          </w:p>
        </w:tc>
      </w:tr>
    </w:tbl>
    <w:p w:rsidR="00A92CAF" w:rsidRPr="000812E1" w:rsidRDefault="00A92CAF" w:rsidP="00A92CAF">
      <w:pPr>
        <w:pStyle w:val="Liststycke"/>
        <w:rPr>
          <w:rFonts w:cstheme="minorHAnsi"/>
          <w:b/>
        </w:rPr>
      </w:pPr>
    </w:p>
    <w:p w:rsidR="00A92CAF" w:rsidRPr="000812E1" w:rsidRDefault="00A92CAF" w:rsidP="00A92CAF">
      <w:pPr>
        <w:rPr>
          <w:rFonts w:cstheme="minorHAnsi"/>
          <w:b/>
        </w:rPr>
      </w:pPr>
    </w:p>
    <w:p w:rsidR="00A92CAF" w:rsidRPr="000812E1" w:rsidRDefault="00A92CAF" w:rsidP="00A92CAF">
      <w:pPr>
        <w:pStyle w:val="Liststycke"/>
        <w:numPr>
          <w:ilvl w:val="0"/>
          <w:numId w:val="3"/>
        </w:numPr>
        <w:rPr>
          <w:rFonts w:cstheme="minorHAnsi"/>
          <w:b/>
        </w:rPr>
      </w:pPr>
      <w:r w:rsidRPr="000812E1">
        <w:rPr>
          <w:rFonts w:cstheme="minorHAnsi"/>
          <w:b/>
        </w:rPr>
        <w:t>Ska man kontrollera utläkningen med serologi efter avslutad behandling?</w:t>
      </w:r>
    </w:p>
    <w:p w:rsidR="00A92CAF" w:rsidRPr="000812E1" w:rsidRDefault="00A92CAF" w:rsidP="0011047F">
      <w:pPr>
        <w:ind w:left="360"/>
        <w:rPr>
          <w:rFonts w:cstheme="minorHAnsi"/>
        </w:rPr>
      </w:pPr>
      <w:r w:rsidRPr="000812E1">
        <w:rPr>
          <w:rFonts w:cstheme="minorHAnsi"/>
        </w:rPr>
        <w:t xml:space="preserve">Nej. Antikropparna kan kvarstå i åratal efter asymtomatisk infektion och efter behandlad symtomatisk infektion, vilket medför att behandlingseffekten inte kan följas med serologi. </w:t>
      </w:r>
    </w:p>
    <w:p w:rsidR="00A92CAF" w:rsidRPr="000812E1" w:rsidRDefault="00A92CAF" w:rsidP="00A92CAF">
      <w:pPr>
        <w:ind w:left="360"/>
        <w:rPr>
          <w:rFonts w:cstheme="minorHAnsi"/>
          <w:b/>
        </w:rPr>
      </w:pPr>
      <w:r w:rsidRPr="000812E1">
        <w:rPr>
          <w:rFonts w:cstheme="minorHAnsi"/>
          <w:b/>
        </w:rPr>
        <w:t xml:space="preserve">6. Är det troligt att det är en </w:t>
      </w:r>
      <w:proofErr w:type="spellStart"/>
      <w:r w:rsidRPr="000812E1">
        <w:rPr>
          <w:rFonts w:cstheme="minorHAnsi"/>
          <w:b/>
        </w:rPr>
        <w:t>neuroborrelios</w:t>
      </w:r>
      <w:proofErr w:type="spellEnd"/>
      <w:r w:rsidRPr="000812E1">
        <w:rPr>
          <w:rFonts w:cstheme="minorHAnsi"/>
          <w:b/>
        </w:rPr>
        <w:t>?</w:t>
      </w:r>
    </w:p>
    <w:p w:rsidR="00A92CAF" w:rsidRPr="000812E1" w:rsidRDefault="00A92CAF" w:rsidP="00A92CAF">
      <w:pPr>
        <w:ind w:left="360"/>
        <w:rPr>
          <w:rFonts w:cstheme="minorHAnsi"/>
        </w:rPr>
      </w:pPr>
      <w:r w:rsidRPr="000812E1">
        <w:rPr>
          <w:rFonts w:cstheme="minorHAnsi"/>
        </w:rPr>
        <w:t xml:space="preserve">Nej. Diffusa symtom som yrsel, kronisk värk i kroppen, kronisk trötthet, generaliserad led- och muskelvärk och </w:t>
      </w:r>
      <w:proofErr w:type="spellStart"/>
      <w:r w:rsidRPr="000812E1">
        <w:rPr>
          <w:rFonts w:cstheme="minorHAnsi"/>
        </w:rPr>
        <w:t>polyneuropati</w:t>
      </w:r>
      <w:proofErr w:type="spellEnd"/>
      <w:r w:rsidRPr="000812E1">
        <w:rPr>
          <w:rFonts w:cstheme="minorHAnsi"/>
        </w:rPr>
        <w:t xml:space="preserve"> är inte </w:t>
      </w:r>
      <w:proofErr w:type="spellStart"/>
      <w:r w:rsidRPr="000812E1">
        <w:rPr>
          <w:rFonts w:cstheme="minorHAnsi"/>
        </w:rPr>
        <w:t>neuroborrelios</w:t>
      </w:r>
      <w:proofErr w:type="spellEnd"/>
      <w:r w:rsidRPr="000812E1">
        <w:rPr>
          <w:rFonts w:cstheme="minorHAnsi"/>
        </w:rPr>
        <w:t xml:space="preserve">! Borreliabakterien kan spridas från fästing till kroppens nervsystem utan hudinfektion 1 - 2 veckor efter bettet men inte efter månader till år. Bakterien kan också spridas via hudinfektionen </w:t>
      </w:r>
      <w:proofErr w:type="spellStart"/>
      <w:r w:rsidRPr="000812E1">
        <w:rPr>
          <w:rFonts w:cstheme="minorHAnsi"/>
        </w:rPr>
        <w:t>erytema</w:t>
      </w:r>
      <w:proofErr w:type="spellEnd"/>
      <w:r w:rsidRPr="000812E1">
        <w:rPr>
          <w:rFonts w:cstheme="minorHAnsi"/>
        </w:rPr>
        <w:t xml:space="preserve"> </w:t>
      </w:r>
      <w:proofErr w:type="spellStart"/>
      <w:r w:rsidRPr="000812E1">
        <w:rPr>
          <w:rFonts w:cstheme="minorHAnsi"/>
        </w:rPr>
        <w:t>migrans</w:t>
      </w:r>
      <w:proofErr w:type="spellEnd"/>
      <w:r w:rsidRPr="000812E1">
        <w:rPr>
          <w:rFonts w:cstheme="minorHAnsi"/>
        </w:rPr>
        <w:t>. Tiden mellan bett och neurologiska symtom kan då förlängas men inte heller då så lång tid som flera år.</w:t>
      </w:r>
    </w:p>
    <w:p w:rsidR="00A92CAF" w:rsidRPr="0011047F" w:rsidRDefault="00A92CAF" w:rsidP="0011047F">
      <w:pPr>
        <w:ind w:left="360"/>
        <w:rPr>
          <w:rFonts w:cstheme="minorHAnsi"/>
        </w:rPr>
      </w:pPr>
      <w:r w:rsidRPr="000812E1">
        <w:rPr>
          <w:rFonts w:cstheme="minorHAnsi"/>
        </w:rPr>
        <w:t xml:space="preserve">De symtom som Zoran uppvisar är mer typiska för en </w:t>
      </w:r>
      <w:proofErr w:type="spellStart"/>
      <w:r w:rsidRPr="000812E1">
        <w:rPr>
          <w:rFonts w:cstheme="minorHAnsi"/>
        </w:rPr>
        <w:t>polymyalgia</w:t>
      </w:r>
      <w:proofErr w:type="spellEnd"/>
      <w:r w:rsidRPr="000812E1">
        <w:rPr>
          <w:rFonts w:cstheme="minorHAnsi"/>
        </w:rPr>
        <w:t xml:space="preserve"> </w:t>
      </w:r>
      <w:proofErr w:type="spellStart"/>
      <w:r w:rsidRPr="000812E1">
        <w:rPr>
          <w:rFonts w:cstheme="minorHAnsi"/>
        </w:rPr>
        <w:t>reumatika</w:t>
      </w:r>
      <w:proofErr w:type="spellEnd"/>
      <w:r w:rsidRPr="000812E1">
        <w:rPr>
          <w:rFonts w:cstheme="minorHAnsi"/>
        </w:rPr>
        <w:t xml:space="preserve"> (PMR), mer vanligt hos äldre patienter men förekommer även i hans ålder.</w:t>
      </w:r>
    </w:p>
    <w:p w:rsidR="00A92CAF" w:rsidRPr="000812E1" w:rsidRDefault="00A92CAF" w:rsidP="00A92CAF">
      <w:pPr>
        <w:pStyle w:val="Liststycke"/>
        <w:numPr>
          <w:ilvl w:val="0"/>
          <w:numId w:val="2"/>
        </w:numPr>
        <w:rPr>
          <w:rFonts w:cstheme="minorHAnsi"/>
          <w:b/>
        </w:rPr>
      </w:pPr>
      <w:r w:rsidRPr="000812E1">
        <w:rPr>
          <w:rFonts w:cstheme="minorHAnsi"/>
          <w:b/>
        </w:rPr>
        <w:t xml:space="preserve">Vilka är symtomen på </w:t>
      </w:r>
      <w:proofErr w:type="spellStart"/>
      <w:r w:rsidRPr="000812E1">
        <w:rPr>
          <w:rFonts w:cstheme="minorHAnsi"/>
          <w:b/>
        </w:rPr>
        <w:t>neuroborrelios</w:t>
      </w:r>
      <w:proofErr w:type="spellEnd"/>
      <w:r w:rsidRPr="000812E1">
        <w:rPr>
          <w:rFonts w:cstheme="minorHAnsi"/>
          <w:b/>
        </w:rPr>
        <w:t>?</w:t>
      </w:r>
    </w:p>
    <w:p w:rsidR="00A92CAF" w:rsidRPr="000812E1" w:rsidRDefault="00A92CAF" w:rsidP="0011047F">
      <w:pPr>
        <w:ind w:left="360"/>
        <w:rPr>
          <w:rFonts w:cstheme="minorHAnsi"/>
        </w:rPr>
      </w:pPr>
      <w:r w:rsidRPr="000812E1">
        <w:rPr>
          <w:rFonts w:cstheme="minorHAnsi"/>
        </w:rPr>
        <w:t xml:space="preserve">Typiska symtom för </w:t>
      </w:r>
      <w:proofErr w:type="spellStart"/>
      <w:r w:rsidRPr="000812E1">
        <w:rPr>
          <w:rFonts w:cstheme="minorHAnsi"/>
        </w:rPr>
        <w:t>neuroborrelios</w:t>
      </w:r>
      <w:proofErr w:type="spellEnd"/>
      <w:r w:rsidRPr="000812E1">
        <w:rPr>
          <w:rFonts w:cstheme="minorHAnsi"/>
        </w:rPr>
        <w:t xml:space="preserve"> (NB) är neuralgisk smärta där vanliga analgetika har bristande effekt och som förvärras nattetid. NB kan uppstå utan en föregående hudinfektion. </w:t>
      </w:r>
      <w:proofErr w:type="spellStart"/>
      <w:r w:rsidRPr="000812E1">
        <w:rPr>
          <w:rFonts w:cstheme="minorHAnsi"/>
        </w:rPr>
        <w:t>Radikulitsymtom</w:t>
      </w:r>
      <w:proofErr w:type="spellEnd"/>
      <w:r w:rsidRPr="000812E1">
        <w:rPr>
          <w:rFonts w:cstheme="minorHAnsi"/>
        </w:rPr>
        <w:t xml:space="preserve"> och meningitsymtom kan förekomma samtidigt eller var för sig. Meningitsymtomen yttrar sig som huvudvärk, nackvärk, trötthet, aptitlöshet och ibland kräkningar. </w:t>
      </w:r>
      <w:proofErr w:type="spellStart"/>
      <w:r w:rsidRPr="000812E1">
        <w:rPr>
          <w:rFonts w:cstheme="minorHAnsi"/>
        </w:rPr>
        <w:t>Radikulitsymtomen</w:t>
      </w:r>
      <w:proofErr w:type="spellEnd"/>
      <w:r w:rsidRPr="000812E1">
        <w:rPr>
          <w:rFonts w:cstheme="minorHAnsi"/>
        </w:rPr>
        <w:t xml:space="preserve"> kan vara både sensoriska och motoriska. Alla nervsegment kan drabbas, men kranialnerverna och speciellt </w:t>
      </w:r>
      <w:proofErr w:type="spellStart"/>
      <w:r w:rsidRPr="000812E1">
        <w:rPr>
          <w:rFonts w:cstheme="minorHAnsi"/>
        </w:rPr>
        <w:t>facialisnerven</w:t>
      </w:r>
      <w:proofErr w:type="spellEnd"/>
      <w:r w:rsidRPr="000812E1">
        <w:rPr>
          <w:rFonts w:cstheme="minorHAnsi"/>
        </w:rPr>
        <w:t xml:space="preserve"> är typisk lokalisation för </w:t>
      </w:r>
      <w:proofErr w:type="spellStart"/>
      <w:r w:rsidRPr="000812E1">
        <w:rPr>
          <w:rFonts w:cstheme="minorHAnsi"/>
        </w:rPr>
        <w:t>radikulit</w:t>
      </w:r>
      <w:proofErr w:type="spellEnd"/>
      <w:r w:rsidRPr="000812E1">
        <w:rPr>
          <w:rFonts w:cstheme="minorHAnsi"/>
        </w:rPr>
        <w:t xml:space="preserve">. Ensidig </w:t>
      </w:r>
      <w:proofErr w:type="spellStart"/>
      <w:r w:rsidRPr="000812E1">
        <w:rPr>
          <w:rFonts w:cstheme="minorHAnsi"/>
        </w:rPr>
        <w:t>facialispares</w:t>
      </w:r>
      <w:proofErr w:type="spellEnd"/>
      <w:r w:rsidRPr="000812E1">
        <w:rPr>
          <w:rFonts w:cstheme="minorHAnsi"/>
        </w:rPr>
        <w:t xml:space="preserve"> är vanligast bland de motoriska symtomen.</w:t>
      </w:r>
    </w:p>
    <w:p w:rsidR="00A92CAF" w:rsidRPr="000812E1" w:rsidRDefault="00A92CAF" w:rsidP="00C83736">
      <w:pPr>
        <w:pStyle w:val="Liststycke"/>
        <w:numPr>
          <w:ilvl w:val="0"/>
          <w:numId w:val="2"/>
        </w:numPr>
        <w:rPr>
          <w:rFonts w:cstheme="minorHAnsi"/>
          <w:b/>
        </w:rPr>
      </w:pPr>
      <w:r w:rsidRPr="000812E1">
        <w:rPr>
          <w:rFonts w:cstheme="minorHAnsi"/>
          <w:b/>
        </w:rPr>
        <w:t>Ska man utreda detta? Ta några prover eller ska man prova att behandla direkt?</w:t>
      </w:r>
    </w:p>
    <w:p w:rsidR="00A92CAF" w:rsidRPr="000812E1" w:rsidRDefault="00A92CAF" w:rsidP="00A92CAF">
      <w:pPr>
        <w:ind w:left="360"/>
        <w:rPr>
          <w:rFonts w:cstheme="minorHAnsi"/>
        </w:rPr>
      </w:pPr>
      <w:proofErr w:type="spellStart"/>
      <w:r w:rsidRPr="000812E1">
        <w:rPr>
          <w:rFonts w:cstheme="minorHAnsi"/>
        </w:rPr>
        <w:t>Neuroborrelios</w:t>
      </w:r>
      <w:proofErr w:type="spellEnd"/>
      <w:r w:rsidRPr="000812E1">
        <w:rPr>
          <w:rFonts w:cstheme="minorHAnsi"/>
        </w:rPr>
        <w:t xml:space="preserve"> ska inte utredas i detta fall då Zorans symtom inte stämmer med den diagnosen. Om man misstänker NB ska patienten remitteras till infektionsmottagning för lumbalpunktion. Man ska inte </w:t>
      </w:r>
      <w:proofErr w:type="spellStart"/>
      <w:r w:rsidRPr="000812E1">
        <w:rPr>
          <w:rFonts w:cstheme="minorHAnsi"/>
        </w:rPr>
        <w:t>provbehandla</w:t>
      </w:r>
      <w:proofErr w:type="spellEnd"/>
      <w:r w:rsidRPr="000812E1">
        <w:rPr>
          <w:rFonts w:cstheme="minorHAnsi"/>
        </w:rPr>
        <w:t xml:space="preserve"> utan diagnos, man vet då inte vad man behandlar och kan förstöra </w:t>
      </w:r>
      <w:r w:rsidRPr="000812E1">
        <w:rPr>
          <w:rFonts w:cstheme="minorHAnsi"/>
        </w:rPr>
        <w:lastRenderedPageBreak/>
        <w:t xml:space="preserve">för senare utredning. En serologi räcker inte som diagnostik vid misstänkt </w:t>
      </w:r>
      <w:r w:rsidR="00757965">
        <w:rPr>
          <w:rFonts w:cstheme="minorHAnsi"/>
        </w:rPr>
        <w:t>NB</w:t>
      </w:r>
      <w:bookmarkStart w:id="4" w:name="_GoBack"/>
      <w:bookmarkEnd w:id="4"/>
      <w:r w:rsidRPr="000812E1">
        <w:rPr>
          <w:rFonts w:cstheme="minorHAnsi"/>
        </w:rPr>
        <w:t xml:space="preserve">, </w:t>
      </w:r>
      <w:proofErr w:type="spellStart"/>
      <w:r w:rsidRPr="000812E1">
        <w:rPr>
          <w:rFonts w:cstheme="minorHAnsi"/>
        </w:rPr>
        <w:t>seroprevalensen</w:t>
      </w:r>
      <w:proofErr w:type="spellEnd"/>
      <w:r w:rsidRPr="000812E1">
        <w:rPr>
          <w:rFonts w:cstheme="minorHAnsi"/>
        </w:rPr>
        <w:t xml:space="preserve"> för borrelia är upp mot 25% i utsatta områden som </w:t>
      </w:r>
      <w:proofErr w:type="gramStart"/>
      <w:r w:rsidRPr="000812E1">
        <w:rPr>
          <w:rFonts w:cstheme="minorHAnsi"/>
        </w:rPr>
        <w:t>t ex</w:t>
      </w:r>
      <w:proofErr w:type="gramEnd"/>
      <w:r w:rsidRPr="000812E1">
        <w:rPr>
          <w:rFonts w:cstheme="minorHAnsi"/>
        </w:rPr>
        <w:t xml:space="preserve"> i Stockholms skärgård.</w:t>
      </w:r>
    </w:p>
    <w:p w:rsidR="00A92CAF" w:rsidRPr="000812E1" w:rsidRDefault="00A92CAF" w:rsidP="00A92CAF">
      <w:pPr>
        <w:ind w:left="360"/>
        <w:rPr>
          <w:rFonts w:cstheme="minorHAnsi"/>
        </w:rPr>
      </w:pPr>
      <w:r w:rsidRPr="000812E1">
        <w:rPr>
          <w:rFonts w:cstheme="minorHAnsi"/>
          <w:shd w:val="clear" w:color="auto" w:fill="FFFFFF"/>
        </w:rPr>
        <w:t xml:space="preserve">Utveckling av antikroppar i både blod och lumbalvätska kan ta upp till 6 veckor. Frånvaro av antikroppar (i blod och </w:t>
      </w:r>
      <w:proofErr w:type="spellStart"/>
      <w:r w:rsidRPr="000812E1">
        <w:rPr>
          <w:rFonts w:cstheme="minorHAnsi"/>
          <w:shd w:val="clear" w:color="auto" w:fill="FFFFFF"/>
        </w:rPr>
        <w:t>likvor</w:t>
      </w:r>
      <w:proofErr w:type="spellEnd"/>
      <w:r w:rsidRPr="000812E1">
        <w:rPr>
          <w:rFonts w:cstheme="minorHAnsi"/>
          <w:shd w:val="clear" w:color="auto" w:fill="FFFFFF"/>
        </w:rPr>
        <w:t>) i tidigt skede utesluter alltså inte borreliainfektion. Avsaknad av borreliaantikroppar i blod i senare skede (&gt;8v) talar emot aktuell NB, men lumbalpunktion krävs för säker diagnos.</w:t>
      </w:r>
      <w:r w:rsidRPr="000812E1">
        <w:rPr>
          <w:rFonts w:cstheme="minorHAnsi"/>
        </w:rPr>
        <w:t xml:space="preserve"> </w:t>
      </w:r>
    </w:p>
    <w:p w:rsidR="00A92CAF" w:rsidRPr="000812E1" w:rsidRDefault="00A92CAF" w:rsidP="00A92CAF">
      <w:pPr>
        <w:ind w:left="360"/>
        <w:rPr>
          <w:rFonts w:cstheme="minorHAnsi"/>
        </w:rPr>
      </w:pPr>
      <w:r w:rsidRPr="000812E1">
        <w:rPr>
          <w:rFonts w:cstheme="minorHAnsi"/>
        </w:rPr>
        <w:t xml:space="preserve">Konstaterad NB behandlas med </w:t>
      </w:r>
      <w:proofErr w:type="spellStart"/>
      <w:r w:rsidRPr="000812E1">
        <w:rPr>
          <w:rFonts w:cstheme="minorHAnsi"/>
        </w:rPr>
        <w:t>doxycyklin</w:t>
      </w:r>
      <w:proofErr w:type="spellEnd"/>
      <w:r w:rsidRPr="000812E1">
        <w:rPr>
          <w:rFonts w:cstheme="minorHAnsi"/>
        </w:rPr>
        <w:t xml:space="preserve"> peroralt eller </w:t>
      </w:r>
      <w:proofErr w:type="spellStart"/>
      <w:r w:rsidRPr="000812E1">
        <w:rPr>
          <w:rFonts w:cstheme="minorHAnsi"/>
        </w:rPr>
        <w:t>ceftriaxon</w:t>
      </w:r>
      <w:proofErr w:type="spellEnd"/>
      <w:r w:rsidRPr="000812E1">
        <w:rPr>
          <w:rFonts w:cstheme="minorHAnsi"/>
        </w:rPr>
        <w:t xml:space="preserve"> intravenöst. Återhämtningen kan ta lång tid och </w:t>
      </w:r>
      <w:proofErr w:type="spellStart"/>
      <w:r w:rsidRPr="000812E1">
        <w:rPr>
          <w:rFonts w:cstheme="minorHAnsi"/>
        </w:rPr>
        <w:t>flukturera</w:t>
      </w:r>
      <w:proofErr w:type="spellEnd"/>
      <w:r w:rsidRPr="000812E1">
        <w:rPr>
          <w:rFonts w:cstheme="minorHAnsi"/>
        </w:rPr>
        <w:t>, den påskyndas inte av ytterligare antibiotikakurer.</w:t>
      </w:r>
    </w:p>
    <w:p w:rsidR="00A92CAF" w:rsidRPr="000812E1" w:rsidRDefault="00A92CAF" w:rsidP="00A92CAF">
      <w:pPr>
        <w:ind w:firstLine="360"/>
        <w:rPr>
          <w:rFonts w:cstheme="minorHAnsi"/>
        </w:rPr>
      </w:pPr>
      <w:r w:rsidRPr="000812E1">
        <w:rPr>
          <w:rFonts w:cstheme="minorHAnsi"/>
        </w:rPr>
        <w:t>Zorans misstänkta PMR ska förstås utredas och behandlas!</w:t>
      </w:r>
    </w:p>
    <w:p w:rsidR="0011047F" w:rsidRDefault="0011047F" w:rsidP="00C83736">
      <w:pPr>
        <w:ind w:firstLine="360"/>
        <w:rPr>
          <w:b/>
          <w:bCs/>
          <w:sz w:val="24"/>
          <w:szCs w:val="24"/>
        </w:rPr>
      </w:pPr>
    </w:p>
    <w:p w:rsidR="00A92CAF" w:rsidRDefault="000812E1" w:rsidP="00C83736">
      <w:pPr>
        <w:ind w:firstLine="360"/>
        <w:rPr>
          <w:b/>
          <w:bCs/>
          <w:sz w:val="24"/>
          <w:szCs w:val="24"/>
        </w:rPr>
      </w:pPr>
      <w:r>
        <w:rPr>
          <w:b/>
          <w:bCs/>
          <w:sz w:val="24"/>
          <w:szCs w:val="24"/>
        </w:rPr>
        <w:t>Referenser:</w:t>
      </w:r>
    </w:p>
    <w:p w:rsidR="00A92CAF" w:rsidRPr="00FC6F08" w:rsidRDefault="00A92CAF" w:rsidP="00C83736">
      <w:pPr>
        <w:ind w:left="360"/>
        <w:rPr>
          <w:sz w:val="24"/>
          <w:szCs w:val="24"/>
        </w:rPr>
      </w:pPr>
      <w:r>
        <w:rPr>
          <w:sz w:val="24"/>
          <w:szCs w:val="24"/>
        </w:rPr>
        <w:t xml:space="preserve">Faktagranskad av Professor Lars Hagberg, Infektionskliniken Sahlgrenska </w:t>
      </w:r>
      <w:proofErr w:type="spellStart"/>
      <w:r>
        <w:rPr>
          <w:sz w:val="24"/>
          <w:szCs w:val="24"/>
        </w:rPr>
        <w:t>universitetsjukhuset</w:t>
      </w:r>
      <w:proofErr w:type="spellEnd"/>
      <w:r>
        <w:rPr>
          <w:sz w:val="24"/>
          <w:szCs w:val="24"/>
        </w:rPr>
        <w:t>/Göteborgs Universitet</w:t>
      </w:r>
    </w:p>
    <w:p w:rsidR="00A92CAF" w:rsidRDefault="00A92CAF" w:rsidP="00C83736">
      <w:pPr>
        <w:ind w:left="360"/>
        <w:rPr>
          <w:rFonts w:cstheme="minorHAnsi"/>
          <w:color w:val="191919"/>
          <w:sz w:val="24"/>
          <w:szCs w:val="24"/>
          <w:shd w:val="clear" w:color="auto" w:fill="FFFFFF"/>
        </w:rPr>
      </w:pPr>
      <w:r w:rsidRPr="00324D6A">
        <w:rPr>
          <w:rFonts w:cstheme="minorHAnsi"/>
          <w:color w:val="191919"/>
          <w:sz w:val="24"/>
          <w:szCs w:val="24"/>
          <w:shd w:val="clear" w:color="auto" w:fill="FFFFFF"/>
        </w:rPr>
        <w:t>Läkemedelsbehandling vid borrelia: Information från Läkemedelsverket 2009;20(4):15–24</w:t>
      </w:r>
      <w:r>
        <w:rPr>
          <w:rFonts w:cstheme="minorHAnsi"/>
          <w:color w:val="191919"/>
          <w:sz w:val="24"/>
          <w:szCs w:val="24"/>
          <w:shd w:val="clear" w:color="auto" w:fill="FFFFFF"/>
        </w:rPr>
        <w:t xml:space="preserve"> ( </w:t>
      </w:r>
      <w:hyperlink r:id="rId8" w:history="1">
        <w:r w:rsidRPr="003A27FD">
          <w:rPr>
            <w:rStyle w:val="Hyperlnk"/>
            <w:rFonts w:cstheme="minorHAnsi"/>
            <w:sz w:val="24"/>
            <w:szCs w:val="24"/>
            <w:shd w:val="clear" w:color="auto" w:fill="FFFFFF"/>
          </w:rPr>
          <w:t>www.lakemedelsverket.se/borrelia</w:t>
        </w:r>
      </w:hyperlink>
      <w:r>
        <w:rPr>
          <w:rFonts w:cstheme="minorHAnsi"/>
          <w:color w:val="191919"/>
          <w:sz w:val="24"/>
          <w:szCs w:val="24"/>
          <w:shd w:val="clear" w:color="auto" w:fill="FFFFFF"/>
        </w:rPr>
        <w:t xml:space="preserve"> )</w:t>
      </w:r>
    </w:p>
    <w:p w:rsidR="00A92CAF" w:rsidRDefault="003915B6" w:rsidP="00C83736">
      <w:pPr>
        <w:ind w:firstLine="360"/>
        <w:rPr>
          <w:rFonts w:cstheme="minorHAnsi"/>
          <w:color w:val="191919"/>
          <w:sz w:val="24"/>
          <w:szCs w:val="24"/>
          <w:shd w:val="clear" w:color="auto" w:fill="FFFFFF"/>
        </w:rPr>
      </w:pPr>
      <w:hyperlink r:id="rId9" w:history="1">
        <w:r w:rsidR="00C83736" w:rsidRPr="00CB6D5D">
          <w:rPr>
            <w:rStyle w:val="Hyperlnk"/>
            <w:rFonts w:cstheme="minorHAnsi"/>
            <w:sz w:val="24"/>
            <w:szCs w:val="24"/>
            <w:shd w:val="clear" w:color="auto" w:fill="FFFFFF"/>
          </w:rPr>
          <w:t>www.viss.nu/kunskapsstod/vardprogram/borrelia-hos-vuxna-och-barn</w:t>
        </w:r>
      </w:hyperlink>
      <w:r w:rsidR="00A92CAF">
        <w:rPr>
          <w:rFonts w:cstheme="minorHAnsi"/>
          <w:color w:val="191919"/>
          <w:sz w:val="24"/>
          <w:szCs w:val="24"/>
          <w:shd w:val="clear" w:color="auto" w:fill="FFFFFF"/>
        </w:rPr>
        <w:t xml:space="preserve"> </w:t>
      </w:r>
    </w:p>
    <w:p w:rsidR="000812E1" w:rsidRDefault="00A92CAF" w:rsidP="00C83736">
      <w:pPr>
        <w:ind w:firstLine="360"/>
        <w:rPr>
          <w:rFonts w:cstheme="minorHAnsi"/>
          <w:color w:val="191919"/>
          <w:sz w:val="24"/>
          <w:szCs w:val="24"/>
          <w:shd w:val="clear" w:color="auto" w:fill="FFFFFF"/>
        </w:rPr>
      </w:pPr>
      <w:r>
        <w:rPr>
          <w:rFonts w:cstheme="minorHAnsi"/>
          <w:color w:val="191919"/>
          <w:sz w:val="24"/>
          <w:szCs w:val="24"/>
          <w:shd w:val="clear" w:color="auto" w:fill="FFFFFF"/>
        </w:rPr>
        <w:t>Behandlingsrekommendationer för vanliga infektioner i öppenvård</w:t>
      </w:r>
    </w:p>
    <w:p w:rsidR="000812E1" w:rsidRDefault="000812E1" w:rsidP="00A92CAF">
      <w:pPr>
        <w:rPr>
          <w:rFonts w:cstheme="minorHAnsi"/>
          <w:color w:val="191919"/>
          <w:sz w:val="24"/>
          <w:szCs w:val="24"/>
          <w:shd w:val="clear" w:color="auto" w:fill="FFFFFF"/>
        </w:rPr>
      </w:pPr>
    </w:p>
    <w:p w:rsidR="000812E1" w:rsidRDefault="000812E1" w:rsidP="00C83736">
      <w:pPr>
        <w:ind w:firstLine="360"/>
        <w:rPr>
          <w:rFonts w:cstheme="minorHAnsi"/>
          <w:color w:val="191919"/>
          <w:sz w:val="24"/>
          <w:szCs w:val="24"/>
          <w:shd w:val="clear" w:color="auto" w:fill="FFFFFF"/>
        </w:rPr>
      </w:pPr>
      <w:r>
        <w:rPr>
          <w:rFonts w:cstheme="minorHAnsi"/>
          <w:color w:val="191919"/>
          <w:sz w:val="24"/>
          <w:szCs w:val="24"/>
          <w:shd w:val="clear" w:color="auto" w:fill="FFFFFF"/>
        </w:rPr>
        <w:t>Publicerad 2021-04-01</w:t>
      </w:r>
    </w:p>
    <w:p w:rsidR="00BF418B" w:rsidRPr="000812E1" w:rsidRDefault="00BF418B" w:rsidP="00A92CAF">
      <w:pPr>
        <w:rPr>
          <w:rFonts w:cstheme="minorHAnsi"/>
        </w:rPr>
      </w:pPr>
    </w:p>
    <w:sectPr w:rsidR="00BF418B" w:rsidRPr="000812E1" w:rsidSect="00C13DBC">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9F4" w:rsidRDefault="00A129F4" w:rsidP="000E63F7">
      <w:pPr>
        <w:spacing w:after="0" w:line="240" w:lineRule="auto"/>
      </w:pPr>
      <w:r>
        <w:separator/>
      </w:r>
    </w:p>
  </w:endnote>
  <w:endnote w:type="continuationSeparator" w:id="0">
    <w:p w:rsidR="00A129F4" w:rsidRDefault="00A129F4" w:rsidP="000E63F7">
      <w:pPr>
        <w:spacing w:after="0" w:line="240" w:lineRule="auto"/>
      </w:pPr>
      <w:r>
        <w:continuationSeparator/>
      </w:r>
    </w:p>
  </w:endnote>
  <w:endnote w:type="continuationNotice" w:id="1">
    <w:p w:rsidR="00A129F4" w:rsidRDefault="00A129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3F7" w:rsidRDefault="000E63F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3F7" w:rsidRDefault="00CF5856">
    <w:pPr>
      <w:pStyle w:val="Sidfot"/>
    </w:pPr>
    <w:r>
      <w:rPr>
        <w:noProof/>
      </w:rPr>
      <w:drawing>
        <wp:anchor distT="0" distB="0" distL="114300" distR="114300" simplePos="0" relativeHeight="251658752" behindDoc="0" locked="0" layoutInCell="1" allowOverlap="1" wp14:anchorId="15C399B3" wp14:editId="0BEC14EA">
          <wp:simplePos x="0" y="0"/>
          <wp:positionH relativeFrom="column">
            <wp:posOffset>4581525</wp:posOffset>
          </wp:positionH>
          <wp:positionV relativeFrom="paragraph">
            <wp:posOffset>-124460</wp:posOffset>
          </wp:positionV>
          <wp:extent cx="1730969" cy="638810"/>
          <wp:effectExtent l="0" t="0" r="3175" b="889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masthlm_logga_gra.png"/>
                  <pic:cNvPicPr/>
                </pic:nvPicPr>
                <pic:blipFill>
                  <a:blip r:embed="rId1">
                    <a:extLst>
                      <a:ext uri="{28A0092B-C50C-407E-A947-70E740481C1C}">
                        <a14:useLocalDpi xmlns:a14="http://schemas.microsoft.com/office/drawing/2010/main" val="0"/>
                      </a:ext>
                    </a:extLst>
                  </a:blip>
                  <a:stretch>
                    <a:fillRect/>
                  </a:stretch>
                </pic:blipFill>
                <pic:spPr>
                  <a:xfrm>
                    <a:off x="0" y="0"/>
                    <a:ext cx="1730969" cy="63881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3F7" w:rsidRDefault="000E63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9F4" w:rsidRDefault="00A129F4" w:rsidP="000E63F7">
      <w:pPr>
        <w:spacing w:after="0" w:line="240" w:lineRule="auto"/>
      </w:pPr>
      <w:r>
        <w:separator/>
      </w:r>
    </w:p>
  </w:footnote>
  <w:footnote w:type="continuationSeparator" w:id="0">
    <w:p w:rsidR="00A129F4" w:rsidRDefault="00A129F4" w:rsidP="000E63F7">
      <w:pPr>
        <w:spacing w:after="0" w:line="240" w:lineRule="auto"/>
      </w:pPr>
      <w:r>
        <w:continuationSeparator/>
      </w:r>
    </w:p>
  </w:footnote>
  <w:footnote w:type="continuationNotice" w:id="1">
    <w:p w:rsidR="00A129F4" w:rsidRDefault="00A129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3F7" w:rsidRDefault="000E63F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94773"/>
      <w:docPartObj>
        <w:docPartGallery w:val="Page Numbers (Top of Page)"/>
        <w:docPartUnique/>
      </w:docPartObj>
    </w:sdtPr>
    <w:sdtEndPr/>
    <w:sdtContent>
      <w:p w:rsidR="00CF5856" w:rsidRDefault="00CF5856" w:rsidP="00CF5856">
        <w:pPr>
          <w:pStyle w:val="Sidhuvud"/>
          <w:jc w:val="right"/>
        </w:pPr>
        <w:r>
          <w:rPr>
            <w:noProof/>
          </w:rPr>
          <w:drawing>
            <wp:anchor distT="0" distB="0" distL="114300" distR="114300" simplePos="0" relativeHeight="251657728" behindDoc="0" locked="0" layoutInCell="1" allowOverlap="1" wp14:anchorId="1BF2CAD9" wp14:editId="4C5CACBD">
              <wp:simplePos x="0" y="0"/>
              <wp:positionH relativeFrom="margin">
                <wp:posOffset>0</wp:posOffset>
              </wp:positionH>
              <wp:positionV relativeFrom="paragraph">
                <wp:posOffset>-238760</wp:posOffset>
              </wp:positionV>
              <wp:extent cx="2152650" cy="528955"/>
              <wp:effectExtent l="0" t="0" r="0" b="444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F09875.tmp"/>
                      <pic:cNvPicPr/>
                    </pic:nvPicPr>
                    <pic:blipFill>
                      <a:blip r:embed="rId1">
                        <a:extLst>
                          <a:ext uri="{28A0092B-C50C-407E-A947-70E740481C1C}">
                            <a14:useLocalDpi xmlns:a14="http://schemas.microsoft.com/office/drawing/2010/main" val="0"/>
                          </a:ext>
                        </a:extLst>
                      </a:blip>
                      <a:stretch>
                        <a:fillRect/>
                      </a:stretch>
                    </pic:blipFill>
                    <pic:spPr>
                      <a:xfrm>
                        <a:off x="0" y="0"/>
                        <a:ext cx="2152650" cy="528955"/>
                      </a:xfrm>
                      <a:prstGeom prst="rect">
                        <a:avLst/>
                      </a:prstGeom>
                    </pic:spPr>
                  </pic:pic>
                </a:graphicData>
              </a:graphic>
            </wp:anchor>
          </w:drawing>
        </w:r>
        <w:r>
          <w:fldChar w:fldCharType="begin"/>
        </w:r>
        <w:r>
          <w:instrText>PAGE   \* MERGEFORMAT</w:instrText>
        </w:r>
        <w:r>
          <w:fldChar w:fldCharType="separate"/>
        </w:r>
        <w:r>
          <w:t>1</w:t>
        </w:r>
        <w:r>
          <w:fldChar w:fldCharType="end"/>
        </w:r>
      </w:p>
    </w:sdtContent>
  </w:sdt>
  <w:p w:rsidR="00CF5856" w:rsidRDefault="00CF5856">
    <w:pPr>
      <w:pStyle w:val="Sidhuvud"/>
    </w:pPr>
  </w:p>
  <w:p w:rsidR="000E63F7" w:rsidRDefault="000E63F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3F7" w:rsidRDefault="000E63F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7135"/>
    <w:multiLevelType w:val="hybridMultilevel"/>
    <w:tmpl w:val="88CA2A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E61640B"/>
    <w:multiLevelType w:val="hybridMultilevel"/>
    <w:tmpl w:val="C7C43198"/>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2951E56"/>
    <w:multiLevelType w:val="hybridMultilevel"/>
    <w:tmpl w:val="B4EE9F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4E4"/>
    <w:rsid w:val="0004283C"/>
    <w:rsid w:val="000812E1"/>
    <w:rsid w:val="000E63F7"/>
    <w:rsid w:val="0011047F"/>
    <w:rsid w:val="001E59D6"/>
    <w:rsid w:val="00214BFB"/>
    <w:rsid w:val="002E3DE0"/>
    <w:rsid w:val="003414BE"/>
    <w:rsid w:val="003442E1"/>
    <w:rsid w:val="0036274E"/>
    <w:rsid w:val="003915B6"/>
    <w:rsid w:val="003C4863"/>
    <w:rsid w:val="00437A98"/>
    <w:rsid w:val="004A1B28"/>
    <w:rsid w:val="004D15DF"/>
    <w:rsid w:val="00635EEF"/>
    <w:rsid w:val="006C28CF"/>
    <w:rsid w:val="00757965"/>
    <w:rsid w:val="00830612"/>
    <w:rsid w:val="00856D8E"/>
    <w:rsid w:val="009561D7"/>
    <w:rsid w:val="00977445"/>
    <w:rsid w:val="00995D42"/>
    <w:rsid w:val="009B0FC1"/>
    <w:rsid w:val="009F7628"/>
    <w:rsid w:val="00A129F4"/>
    <w:rsid w:val="00A90A36"/>
    <w:rsid w:val="00A92CAF"/>
    <w:rsid w:val="00B2166D"/>
    <w:rsid w:val="00B76613"/>
    <w:rsid w:val="00B914E4"/>
    <w:rsid w:val="00BF418B"/>
    <w:rsid w:val="00C05B54"/>
    <w:rsid w:val="00C13DBC"/>
    <w:rsid w:val="00C627FF"/>
    <w:rsid w:val="00C83736"/>
    <w:rsid w:val="00C91E2D"/>
    <w:rsid w:val="00CD6B64"/>
    <w:rsid w:val="00CF5856"/>
    <w:rsid w:val="00E47F9E"/>
    <w:rsid w:val="00FA60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D565"/>
  <w15:docId w15:val="{BF600A51-6B11-40E5-9821-223FB15A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914E4"/>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3C486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4863"/>
    <w:rPr>
      <w:rFonts w:ascii="Tahoma" w:hAnsi="Tahoma" w:cs="Tahoma"/>
      <w:sz w:val="16"/>
      <w:szCs w:val="16"/>
    </w:rPr>
  </w:style>
  <w:style w:type="paragraph" w:styleId="Sidhuvud">
    <w:name w:val="header"/>
    <w:basedOn w:val="Normal"/>
    <w:link w:val="SidhuvudChar"/>
    <w:uiPriority w:val="99"/>
    <w:unhideWhenUsed/>
    <w:rsid w:val="000E63F7"/>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0E63F7"/>
  </w:style>
  <w:style w:type="paragraph" w:styleId="Sidfot">
    <w:name w:val="footer"/>
    <w:basedOn w:val="Normal"/>
    <w:link w:val="SidfotChar"/>
    <w:uiPriority w:val="99"/>
    <w:unhideWhenUsed/>
    <w:rsid w:val="000E63F7"/>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0E63F7"/>
  </w:style>
  <w:style w:type="paragraph" w:styleId="Revision">
    <w:name w:val="Revision"/>
    <w:hidden/>
    <w:uiPriority w:val="99"/>
    <w:semiHidden/>
    <w:rsid w:val="000E63F7"/>
    <w:pPr>
      <w:spacing w:after="0" w:line="240" w:lineRule="auto"/>
    </w:pPr>
  </w:style>
  <w:style w:type="character" w:styleId="Kommentarsreferens">
    <w:name w:val="annotation reference"/>
    <w:basedOn w:val="Standardstycketeckensnitt"/>
    <w:uiPriority w:val="99"/>
    <w:semiHidden/>
    <w:unhideWhenUsed/>
    <w:rsid w:val="00E47F9E"/>
    <w:rPr>
      <w:sz w:val="16"/>
      <w:szCs w:val="16"/>
    </w:rPr>
  </w:style>
  <w:style w:type="paragraph" w:styleId="Kommentarer">
    <w:name w:val="annotation text"/>
    <w:basedOn w:val="Normal"/>
    <w:link w:val="KommentarerChar"/>
    <w:uiPriority w:val="99"/>
    <w:semiHidden/>
    <w:unhideWhenUsed/>
    <w:rsid w:val="00E47F9E"/>
    <w:pPr>
      <w:spacing w:line="240" w:lineRule="auto"/>
    </w:pPr>
    <w:rPr>
      <w:sz w:val="20"/>
      <w:szCs w:val="20"/>
    </w:rPr>
  </w:style>
  <w:style w:type="character" w:customStyle="1" w:styleId="KommentarerChar">
    <w:name w:val="Kommentarer Char"/>
    <w:basedOn w:val="Standardstycketeckensnitt"/>
    <w:link w:val="Kommentarer"/>
    <w:uiPriority w:val="99"/>
    <w:semiHidden/>
    <w:rsid w:val="00E47F9E"/>
    <w:rPr>
      <w:sz w:val="20"/>
      <w:szCs w:val="20"/>
    </w:rPr>
  </w:style>
  <w:style w:type="paragraph" w:styleId="Kommentarsmne">
    <w:name w:val="annotation subject"/>
    <w:basedOn w:val="Kommentarer"/>
    <w:next w:val="Kommentarer"/>
    <w:link w:val="KommentarsmneChar"/>
    <w:uiPriority w:val="99"/>
    <w:semiHidden/>
    <w:unhideWhenUsed/>
    <w:rsid w:val="00E47F9E"/>
    <w:rPr>
      <w:b/>
      <w:bCs/>
    </w:rPr>
  </w:style>
  <w:style w:type="character" w:customStyle="1" w:styleId="KommentarsmneChar">
    <w:name w:val="Kommentarsämne Char"/>
    <w:basedOn w:val="KommentarerChar"/>
    <w:link w:val="Kommentarsmne"/>
    <w:uiPriority w:val="99"/>
    <w:semiHidden/>
    <w:rsid w:val="00E47F9E"/>
    <w:rPr>
      <w:b/>
      <w:bCs/>
      <w:sz w:val="20"/>
      <w:szCs w:val="20"/>
    </w:rPr>
  </w:style>
  <w:style w:type="character" w:styleId="Hyperlnk">
    <w:name w:val="Hyperlink"/>
    <w:basedOn w:val="Standardstycketeckensnitt"/>
    <w:uiPriority w:val="99"/>
    <w:unhideWhenUsed/>
    <w:rsid w:val="003414BE"/>
    <w:rPr>
      <w:color w:val="0000FF"/>
      <w:u w:val="single"/>
    </w:rPr>
  </w:style>
  <w:style w:type="character" w:styleId="AnvndHyperlnk">
    <w:name w:val="FollowedHyperlink"/>
    <w:basedOn w:val="Standardstycketeckensnitt"/>
    <w:uiPriority w:val="99"/>
    <w:semiHidden/>
    <w:unhideWhenUsed/>
    <w:rsid w:val="00CD6B64"/>
    <w:rPr>
      <w:color w:val="800080" w:themeColor="followedHyperlink"/>
      <w:u w:val="single"/>
    </w:rPr>
  </w:style>
  <w:style w:type="paragraph" w:styleId="Liststycke">
    <w:name w:val="List Paragraph"/>
    <w:basedOn w:val="Normal"/>
    <w:uiPriority w:val="34"/>
    <w:qFormat/>
    <w:rsid w:val="00A92CAF"/>
    <w:pPr>
      <w:spacing w:after="160" w:line="259" w:lineRule="auto"/>
      <w:ind w:left="720"/>
      <w:contextualSpacing/>
    </w:pPr>
  </w:style>
  <w:style w:type="character" w:styleId="Olstomnmnande">
    <w:name w:val="Unresolved Mention"/>
    <w:basedOn w:val="Standardstycketeckensnitt"/>
    <w:uiPriority w:val="99"/>
    <w:semiHidden/>
    <w:unhideWhenUsed/>
    <w:rsid w:val="00C83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medelsverket.se/borrel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s.nu/kunskapsstod/vardprogram/borrelia-hos-vuxna-och-bar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DBEF-98DE-43DD-942D-7415F293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ED1173F6</Template>
  <TotalTime>0</TotalTime>
  <Pages>4</Pages>
  <Words>1231</Words>
  <Characters>6527</Characters>
  <Application>Microsoft Office Word</Application>
  <DocSecurity>4</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SLL IT</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Anna-Lena Fastén(2lxt)</dc:creator>
  <cp:lastModifiedBy>Heléne Rödin</cp:lastModifiedBy>
  <cp:revision>2</cp:revision>
  <cp:lastPrinted>2015-06-30T11:00:00Z</cp:lastPrinted>
  <dcterms:created xsi:type="dcterms:W3CDTF">2021-03-23T09:50:00Z</dcterms:created>
  <dcterms:modified xsi:type="dcterms:W3CDTF">2021-03-23T09:50:00Z</dcterms:modified>
</cp:coreProperties>
</file>